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hint="eastAsia" w:hAnsi="宋体"/>
          <w:sz w:val="28"/>
        </w:rPr>
      </w:pPr>
      <w:r>
        <w:rPr>
          <w:rFonts w:hint="eastAsia" w:eastAsia="方正仿宋_GBK"/>
          <w:sz w:val="28"/>
        </w:rPr>
        <w:t>根据《县宣传部职能配置、内设机构和人员编制规定》， 县宣传部的主要职责是：</w:t>
      </w:r>
    </w:p>
    <w:p>
      <w:pPr>
        <w:spacing w:line="500" w:lineRule="exact"/>
        <w:ind w:firstLine="560" w:firstLineChars="200"/>
        <w:jc w:val="left"/>
        <w:rPr>
          <w:rFonts w:eastAsia="方正仿宋_GBK"/>
          <w:sz w:val="28"/>
        </w:rPr>
      </w:pPr>
      <w:r>
        <w:rPr>
          <w:rFonts w:eastAsia="方正仿宋_GBK"/>
          <w:sz w:val="28"/>
        </w:rPr>
        <w:t>(一)拟订全县宣传思想文化工作重大方针政策和事业发展总体规划，统筹协调推进宣传思想文化领域法治建设，按照县委统一部署，协调宣传思想文化系统各部门之间的工作。</w:t>
      </w:r>
    </w:p>
    <w:p>
      <w:pPr>
        <w:spacing w:line="500" w:lineRule="exact"/>
        <w:ind w:firstLine="560" w:firstLineChars="200"/>
        <w:jc w:val="left"/>
        <w:rPr>
          <w:rFonts w:eastAsia="方正仿宋_GBK"/>
          <w:sz w:val="28"/>
        </w:rPr>
      </w:pPr>
      <w:r>
        <w:rPr>
          <w:rFonts w:eastAsia="方正仿宋_GBK"/>
          <w:sz w:val="28"/>
        </w:rPr>
        <w:t>(二)统筹协调全县党的意识形态工作，贯彻落实县委关于意识形态工作决策部署，组织协调意识形态工作责任制落实和日常监督检查，结合巡察工作开展专项检查。</w:t>
      </w:r>
    </w:p>
    <w:p>
      <w:pPr>
        <w:spacing w:line="500" w:lineRule="exact"/>
        <w:ind w:firstLine="560" w:firstLineChars="200"/>
        <w:jc w:val="left"/>
        <w:rPr>
          <w:rFonts w:eastAsia="方正仿宋_GBK"/>
          <w:sz w:val="28"/>
        </w:rPr>
      </w:pPr>
      <w:r>
        <w:rPr>
          <w:rFonts w:eastAsia="方正仿宋_GBK"/>
          <w:sz w:val="28"/>
        </w:rPr>
        <w:t>(三)统筹指导协调全县理论研究、理论学习、理论宣传工作，组织推动理论武装工作，推动落实马克思主义理论研究和建设工程任务，负责县委理论学习中心组理论学习的有关工作。</w:t>
      </w:r>
    </w:p>
    <w:p>
      <w:pPr>
        <w:spacing w:line="500" w:lineRule="exact"/>
        <w:ind w:firstLine="560" w:firstLineChars="200"/>
        <w:jc w:val="left"/>
        <w:rPr>
          <w:rFonts w:eastAsia="方正仿宋_GBK"/>
          <w:sz w:val="28"/>
        </w:rPr>
      </w:pPr>
      <w:r>
        <w:rPr>
          <w:rFonts w:eastAsia="方正仿宋_GBK"/>
          <w:sz w:val="28"/>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协调全县国防教育工作。</w:t>
      </w:r>
    </w:p>
    <w:p>
      <w:pPr>
        <w:spacing w:line="500" w:lineRule="exact"/>
        <w:ind w:firstLine="560" w:firstLineChars="200"/>
        <w:jc w:val="left"/>
        <w:rPr>
          <w:rFonts w:eastAsia="方正仿宋_GBK"/>
          <w:sz w:val="28"/>
        </w:rPr>
      </w:pPr>
      <w:r>
        <w:rPr>
          <w:rFonts w:eastAsia="方正仿宋_GBK"/>
          <w:sz w:val="28"/>
        </w:rPr>
        <w:t>(五)统筹分析研判和引导全县社会舆论，指导协调县直各新闻单位的工作，组织全县突发公共事件应急新闻工作。承担县突发公共事件应急新闻办公室日常工作。</w:t>
      </w:r>
    </w:p>
    <w:p>
      <w:pPr>
        <w:spacing w:line="500" w:lineRule="exact"/>
        <w:ind w:firstLine="560" w:firstLineChars="200"/>
        <w:jc w:val="left"/>
        <w:rPr>
          <w:rFonts w:eastAsia="方正仿宋_GBK"/>
          <w:sz w:val="28"/>
        </w:rPr>
      </w:pPr>
      <w:r>
        <w:rPr>
          <w:rFonts w:eastAsia="方正仿宋_GBK"/>
          <w:sz w:val="28"/>
        </w:rPr>
        <w:t>(六)拟订全县新闻出版业的管理政策并督促落实，管理新闻出版行政事务，统筹规划和指导协调新闻出版事业、产业发展，协助做好出版物内容和质量的监督管理，监督管理印刷业，管理著作权等。组织指导协调全县“扫黄打非”工作。</w:t>
      </w:r>
    </w:p>
    <w:p>
      <w:pPr>
        <w:spacing w:line="500" w:lineRule="exact"/>
        <w:ind w:firstLine="560" w:firstLineChars="200"/>
        <w:jc w:val="left"/>
        <w:rPr>
          <w:rFonts w:eastAsia="方正仿宋_GBK"/>
          <w:sz w:val="28"/>
        </w:rPr>
      </w:pPr>
      <w:r>
        <w:rPr>
          <w:rFonts w:eastAsia="方正仿宋_GBK"/>
          <w:sz w:val="28"/>
        </w:rPr>
        <w:t>(七)从宏观上统筹指导协调全县互联网宣传和信息内容管理工作。统筹数字新媒体的建设和管理。</w:t>
      </w:r>
    </w:p>
    <w:p>
      <w:pPr>
        <w:spacing w:line="500" w:lineRule="exact"/>
        <w:ind w:firstLine="560" w:firstLineChars="200"/>
        <w:jc w:val="left"/>
        <w:rPr>
          <w:rFonts w:eastAsia="方正仿宋_GBK"/>
          <w:sz w:val="28"/>
        </w:rPr>
      </w:pPr>
      <w:r>
        <w:rPr>
          <w:rFonts w:eastAsia="方正仿宋_GBK"/>
          <w:sz w:val="28"/>
        </w:rPr>
        <w:t>(八)从宏观上统筹指导协调推动全县精神文化产品的创作和生产，协调组织中华优秀传统文化传承发展有关工作，指导协调推动群众文化建设。</w:t>
      </w:r>
    </w:p>
    <w:p>
      <w:pPr>
        <w:spacing w:line="500" w:lineRule="exact"/>
        <w:ind w:firstLine="560" w:firstLineChars="200"/>
        <w:jc w:val="left"/>
        <w:rPr>
          <w:rFonts w:eastAsia="方正仿宋_GBK"/>
          <w:sz w:val="28"/>
        </w:rPr>
      </w:pPr>
      <w:r>
        <w:rPr>
          <w:rFonts w:eastAsia="方正仿宋_GBK"/>
          <w:sz w:val="28"/>
        </w:rPr>
        <w:t>(九)负责管理全县电影行政事务，指导监管电影制片、发行、放映工作，组织对电影内容进行审查，指导协调全县性重大电影活动。</w:t>
      </w:r>
    </w:p>
    <w:p>
      <w:pPr>
        <w:spacing w:line="500" w:lineRule="exact"/>
        <w:ind w:firstLine="560" w:firstLineChars="200"/>
        <w:jc w:val="left"/>
        <w:rPr>
          <w:rFonts w:eastAsia="方正仿宋_GBK"/>
          <w:sz w:val="28"/>
        </w:rPr>
      </w:pPr>
      <w:r>
        <w:rPr>
          <w:rFonts w:eastAsia="方正仿宋_GBK"/>
          <w:sz w:val="28"/>
        </w:rPr>
        <w:t>(十)对全县新闻出版、广播影视、文化艺术业改革发展研究提出政策性建议，统筹指导协调文化体制改革和文化事业、文化产业及旅游业发展。承担县文化体制改革和发展工作领导小组办公室日常工作。</w:t>
      </w:r>
    </w:p>
    <w:p>
      <w:pPr>
        <w:spacing w:line="500" w:lineRule="exact"/>
        <w:ind w:firstLine="560" w:firstLineChars="200"/>
        <w:jc w:val="left"/>
        <w:rPr>
          <w:rFonts w:eastAsia="方正仿宋_GBK"/>
          <w:sz w:val="28"/>
        </w:rPr>
      </w:pPr>
      <w:r>
        <w:rPr>
          <w:rFonts w:eastAsia="方正仿宋_GBK"/>
          <w:sz w:val="28"/>
        </w:rPr>
        <w:t>(十一)统筹指导全县舆情信息工作，组织协调开展省内外舆情信息收集分析研判工作，跟踪了解、研究掌握宣传舆情动态。</w:t>
      </w:r>
    </w:p>
    <w:p>
      <w:pPr>
        <w:spacing w:line="500" w:lineRule="exact"/>
        <w:ind w:firstLine="560" w:firstLineChars="200"/>
        <w:jc w:val="left"/>
        <w:rPr>
          <w:rFonts w:eastAsia="方正仿宋_GBK"/>
          <w:sz w:val="28"/>
        </w:rPr>
      </w:pPr>
      <w:r>
        <w:rPr>
          <w:rFonts w:eastAsia="方正仿宋_GBK"/>
          <w:sz w:val="28"/>
        </w:rPr>
        <w:t>(十二)统筹研究拟定有关全县精神文明建设的方针、政策。规划部署全县精神文明建设工作，组织指导全县群众性精神文明创建活动。</w:t>
      </w:r>
    </w:p>
    <w:p>
      <w:pPr>
        <w:spacing w:line="500" w:lineRule="exact"/>
        <w:ind w:firstLine="560" w:firstLineChars="200"/>
        <w:jc w:val="left"/>
        <w:rPr>
          <w:rFonts w:eastAsia="方正仿宋_GBK"/>
          <w:sz w:val="28"/>
        </w:rPr>
      </w:pPr>
      <w:r>
        <w:rPr>
          <w:rFonts w:eastAsia="方正仿宋_GBK"/>
          <w:sz w:val="28"/>
        </w:rPr>
        <w:t>(十三)统筹协调全县对外宣传工作。指导协调有关部门研究拟订全县对外宣传事业发展规划，组织协调我县对外宣传文化交流工作，会同有关部门做好境外记者采访事务方面工作。</w:t>
      </w:r>
    </w:p>
    <w:p>
      <w:pPr>
        <w:spacing w:line="500" w:lineRule="exact"/>
        <w:ind w:firstLine="560" w:firstLineChars="200"/>
        <w:jc w:val="left"/>
        <w:rPr>
          <w:rFonts w:eastAsia="方正仿宋_GBK"/>
          <w:sz w:val="28"/>
        </w:rPr>
      </w:pPr>
      <w:r>
        <w:rPr>
          <w:rFonts w:eastAsia="方正仿宋_GBK"/>
          <w:sz w:val="28"/>
        </w:rPr>
        <w:t>(十四)统筹协调组织开展新闻发布工作。承担县委新闻发布有关组织协调工作，负责县政府新闻发布组织实施工作。指导协调县政府各部门和各镇（社区）、园区的新闻发布工作，推动新闻发言人制度落实。拟订我县重大问题对外宣传口径。</w:t>
      </w:r>
    </w:p>
    <w:p>
      <w:pPr>
        <w:spacing w:line="500" w:lineRule="exact"/>
        <w:ind w:firstLine="560" w:firstLineChars="200"/>
        <w:jc w:val="left"/>
        <w:rPr>
          <w:rFonts w:eastAsia="方正仿宋_GBK"/>
          <w:sz w:val="28"/>
        </w:rPr>
      </w:pPr>
      <w:r>
        <w:rPr>
          <w:rFonts w:eastAsia="方正仿宋_GBK"/>
          <w:sz w:val="28"/>
        </w:rPr>
        <w:t>(十五)统筹指导协调全县哲学社会科学发展工作。组织制定发展战略、中长期规划和专项计划。负责组织开展县级新型智库建设工作，组织哲学社会科学研究课题成果转化应用等工作。</w:t>
      </w:r>
    </w:p>
    <w:p>
      <w:pPr>
        <w:spacing w:line="500" w:lineRule="exact"/>
        <w:ind w:firstLine="560" w:firstLineChars="200"/>
        <w:jc w:val="left"/>
        <w:rPr>
          <w:rFonts w:eastAsia="方正仿宋_GBK"/>
          <w:sz w:val="28"/>
        </w:rPr>
      </w:pPr>
      <w:r>
        <w:rPr>
          <w:rFonts w:eastAsia="方正仿宋_GBK"/>
          <w:sz w:val="28"/>
        </w:rPr>
        <w:t>(十六)受县委委托，会同县委组织部管理新闻、文化、出版和互联网信息等方面宣传文化单位的领导干部。负责有关重要宣传舆论阵地和重要岗位领导干部管理工作。负责组织开展宣传思想文化系统干部教育培训和人才工作。</w:t>
      </w:r>
    </w:p>
    <w:p>
      <w:pPr>
        <w:spacing w:line="500" w:lineRule="exact"/>
        <w:ind w:firstLine="560" w:firstLineChars="200"/>
        <w:jc w:val="left"/>
        <w:rPr>
          <w:rFonts w:eastAsia="方正仿宋_GBK"/>
          <w:sz w:val="28"/>
        </w:rPr>
      </w:pPr>
      <w:r>
        <w:rPr>
          <w:rFonts w:eastAsia="方正仿宋_GBK"/>
          <w:sz w:val="28"/>
        </w:rPr>
        <w:t>(十七)对县互联网信息办公室互联网宣传和信息内容管理方面的工作实施方针、政策的指导。归口领导县文化广电和旅游局。受县委委托，代管县文联、县融媒体中心。</w:t>
      </w:r>
    </w:p>
    <w:p>
      <w:pPr>
        <w:spacing w:line="500" w:lineRule="exact"/>
        <w:ind w:firstLine="560" w:firstLineChars="200"/>
        <w:jc w:val="left"/>
        <w:rPr>
          <w:rFonts w:eastAsia="方正仿宋_GBK"/>
          <w:sz w:val="28"/>
        </w:rPr>
      </w:pPr>
      <w:r>
        <w:rPr>
          <w:rFonts w:eastAsia="方正仿宋_GBK"/>
          <w:sz w:val="28"/>
        </w:rPr>
        <w:t>(十八)完成县委交办的其他任务。</w:t>
      </w: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中共香河县委宣传部</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委宣传部</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998.23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995.23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998.23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334.97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284.12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50.85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663.26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663.26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文化和旅游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电影</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998.23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减少80.79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31.89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工资福利</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减少112.68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50.85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宣传部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13.15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w:t>
      </w:r>
      <w:r>
        <w:rPr>
          <w:rFonts w:hint="eastAsia" w:ascii="Times New Roman" w:hAnsi="Times New Roman" w:eastAsia="仿宋_GB2312" w:cs="Times New Roman"/>
          <w:sz w:val="32"/>
          <w:szCs w:val="32"/>
        </w:rPr>
        <w:t>7.65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7.65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5.5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相比增加1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增加1</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年相比持平</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rPr>
        <w:t>增加1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增加公务用车保险费</w:t>
      </w:r>
      <w:r>
        <w:rPr>
          <w:rFonts w:ascii="Times New Roman" w:hAnsi="Times New Roman" w:eastAsia="仿宋_GB2312" w:cs="Times New Roman"/>
          <w:sz w:val="32"/>
          <w:szCs w:val="32"/>
        </w:rPr>
        <w:t>；公务接待费</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通过加强思想理论建设、强化思想政治工作、强化对外宣传事业、加强舆论舆情引导管理，推进文明城市和精神文明建设工作、推动文化事业产业和文化艺术发展，加强新闻出版管理和版权工作，全力加强公共文化推广及电影行政事务等工作，加强与新华社和河北电视台合作，不断增强香河知名度和美誉度，为加快建设美丽幸福新香河做出积极贡献。</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eastAsia="方正仿宋_GBK"/>
          <w:sz w:val="28"/>
        </w:rPr>
      </w:pPr>
      <w:r>
        <w:rPr>
          <w:rFonts w:eastAsia="方正仿宋_GBK"/>
          <w:sz w:val="28"/>
        </w:rPr>
        <w:t>（一）学习宣传习近平新时代中国特色社会主义思想和党的十九大精神工作</w:t>
      </w:r>
    </w:p>
    <w:p>
      <w:pPr>
        <w:spacing w:line="500" w:lineRule="exact"/>
        <w:ind w:firstLine="560" w:firstLineChars="200"/>
        <w:jc w:val="left"/>
        <w:rPr>
          <w:rFonts w:eastAsia="方正仿宋_GBK"/>
          <w:sz w:val="28"/>
        </w:rPr>
      </w:pPr>
      <w:r>
        <w:rPr>
          <w:rFonts w:eastAsia="方正仿宋_GBK"/>
          <w:sz w:val="28"/>
        </w:rPr>
        <w:t>绩效目标：提高干部群众运用科学理论解决实际问题能力；增强广大干部群众理论自信、道路自信、制度自信，不断巩固全县人民团结奋斗的共同思想基础。</w:t>
      </w:r>
    </w:p>
    <w:p>
      <w:pPr>
        <w:spacing w:line="500" w:lineRule="exact"/>
        <w:ind w:firstLine="560" w:firstLineChars="200"/>
        <w:jc w:val="left"/>
        <w:rPr>
          <w:rFonts w:eastAsia="方正仿宋_GBK"/>
          <w:sz w:val="28"/>
        </w:rPr>
      </w:pPr>
      <w:r>
        <w:rPr>
          <w:rFonts w:eastAsia="方正仿宋_GBK"/>
          <w:sz w:val="28"/>
        </w:rPr>
        <w:t>绩效指标：深入学习宣传贯彻习近平总书记系列重要讲话精神，采用多种形式开展培育和践行社会主义核心价值观宣传教育活动，扎实推进全县理论武装和思想政治工作。</w:t>
      </w:r>
    </w:p>
    <w:p>
      <w:pPr>
        <w:spacing w:line="500" w:lineRule="exact"/>
        <w:ind w:firstLine="560" w:firstLineChars="200"/>
        <w:jc w:val="left"/>
        <w:rPr>
          <w:rFonts w:eastAsia="方正仿宋_GBK"/>
          <w:sz w:val="28"/>
        </w:rPr>
      </w:pPr>
      <w:r>
        <w:rPr>
          <w:rFonts w:eastAsia="方正仿宋_GBK"/>
          <w:sz w:val="28"/>
        </w:rPr>
        <w:t>（二）对外宣传香河并保障各类新闻安全和媒体来香采访活动</w:t>
      </w:r>
    </w:p>
    <w:p>
      <w:pPr>
        <w:spacing w:line="500" w:lineRule="exact"/>
        <w:ind w:firstLine="560" w:firstLineChars="200"/>
        <w:jc w:val="left"/>
        <w:rPr>
          <w:rFonts w:eastAsia="方正仿宋_GBK"/>
          <w:sz w:val="28"/>
        </w:rPr>
      </w:pPr>
      <w:r>
        <w:rPr>
          <w:rFonts w:eastAsia="方正仿宋_GBK"/>
          <w:sz w:val="28"/>
        </w:rPr>
        <w:t>绩效目标：指导协调新闻舆论工作，组织系列主题新闻宣传，开展新闻业务调研评议；抓好新闻管理制度和措施落实；组织开展舆情信息收集、分析、研判。</w:t>
      </w:r>
    </w:p>
    <w:p>
      <w:pPr>
        <w:spacing w:line="500" w:lineRule="exact"/>
        <w:ind w:firstLine="560" w:firstLineChars="200"/>
        <w:jc w:val="left"/>
        <w:rPr>
          <w:rFonts w:eastAsia="方正仿宋_GBK"/>
          <w:sz w:val="28"/>
        </w:rPr>
      </w:pPr>
      <w:r>
        <w:rPr>
          <w:rFonts w:eastAsia="方正仿宋_GBK"/>
          <w:sz w:val="28"/>
        </w:rPr>
        <w:t>绩效指标：积极向市委宣传部报送舆情信息，突发事件新闻处置工作，妥善处理负面新闻影响。</w:t>
      </w:r>
    </w:p>
    <w:p>
      <w:pPr>
        <w:spacing w:line="500" w:lineRule="exact"/>
        <w:ind w:firstLine="560" w:firstLineChars="200"/>
        <w:jc w:val="left"/>
        <w:rPr>
          <w:rFonts w:eastAsia="方正仿宋_GBK"/>
          <w:sz w:val="28"/>
        </w:rPr>
      </w:pPr>
      <w:r>
        <w:rPr>
          <w:rFonts w:eastAsia="方正仿宋_GBK"/>
          <w:sz w:val="28"/>
        </w:rPr>
        <w:t>（三）文明城市创建和精神文明建设活动及文明单位的评选活动</w:t>
      </w:r>
    </w:p>
    <w:p>
      <w:pPr>
        <w:spacing w:line="500" w:lineRule="exact"/>
        <w:ind w:firstLine="560" w:firstLineChars="200"/>
        <w:jc w:val="left"/>
        <w:rPr>
          <w:rFonts w:eastAsia="方正仿宋_GBK"/>
          <w:sz w:val="28"/>
        </w:rPr>
      </w:pPr>
      <w:r>
        <w:rPr>
          <w:rFonts w:eastAsia="方正仿宋_GBK"/>
          <w:sz w:val="28"/>
        </w:rPr>
        <w:t>绩效目标：规划部署全县精神文明创建工作，组织指导全县群众性精神文明创建活动，加强精神文明建设，形成良好的社会风气，不断提高公民素质和文化生活质量水平</w:t>
      </w:r>
    </w:p>
    <w:p>
      <w:pPr>
        <w:spacing w:line="500" w:lineRule="exact"/>
        <w:ind w:firstLine="560" w:firstLineChars="200"/>
        <w:jc w:val="left"/>
        <w:rPr>
          <w:rFonts w:eastAsia="方正仿宋_GBK"/>
          <w:sz w:val="28"/>
        </w:rPr>
      </w:pPr>
      <w:r>
        <w:rPr>
          <w:rFonts w:eastAsia="方正仿宋_GBK"/>
          <w:sz w:val="28"/>
        </w:rPr>
        <w:t>绩效指标：部署全县精神文明创建和文明城市创建工作，推动文明城市创建工作常态化建设，积极开展各项主题活动,未成年人思想道德建设活动和文明城市创建等活动。</w:t>
      </w:r>
    </w:p>
    <w:p>
      <w:pPr>
        <w:spacing w:line="500" w:lineRule="exact"/>
        <w:ind w:firstLine="560" w:firstLineChars="200"/>
        <w:jc w:val="left"/>
        <w:rPr>
          <w:rFonts w:eastAsia="方正仿宋_GBK"/>
          <w:sz w:val="28"/>
        </w:rPr>
      </w:pPr>
      <w:r>
        <w:rPr>
          <w:rFonts w:eastAsia="方正仿宋_GBK"/>
          <w:sz w:val="28"/>
        </w:rPr>
        <w:t>（四）对文化产业发展进行引导</w:t>
      </w:r>
    </w:p>
    <w:p>
      <w:pPr>
        <w:spacing w:line="500" w:lineRule="exact"/>
        <w:ind w:firstLine="560" w:firstLineChars="200"/>
        <w:jc w:val="left"/>
        <w:rPr>
          <w:rFonts w:eastAsia="方正仿宋_GBK"/>
          <w:sz w:val="28"/>
        </w:rPr>
      </w:pPr>
      <w:r>
        <w:rPr>
          <w:rFonts w:eastAsia="方正仿宋_GBK"/>
          <w:sz w:val="28"/>
        </w:rPr>
        <w:t xml:space="preserve">绩效目标：完善文化管理体制，建立健全现代文化市场体系，推动国有文化企业公司建立现代企业制度，监管县级文化企业国有资产。 </w:t>
      </w:r>
    </w:p>
    <w:p>
      <w:pPr>
        <w:spacing w:line="500" w:lineRule="exact"/>
        <w:ind w:firstLine="560" w:firstLineChars="200"/>
        <w:jc w:val="left"/>
        <w:rPr>
          <w:rFonts w:eastAsia="方正仿宋_GBK"/>
          <w:sz w:val="28"/>
        </w:rPr>
      </w:pPr>
      <w:r>
        <w:rPr>
          <w:rFonts w:eastAsia="方正仿宋_GBK"/>
          <w:sz w:val="28"/>
        </w:rPr>
        <w:t>绩效指标：落实文化体制改革任务，督导协调市级国有文化企业，保证各项改革政策落实到位；文化事业产业类资金吸引吸收社会资金进行文化事业产业发展的比例</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一）通过规划组织思想政治工作，不断深化中国特色社会主义学习教育，深化中国梦宣传教育，深入开展爱国主义教育，加强思想政治工作，推进企事业单位人文关怀和心理疏导工作，培育自尊自信、理性平和、积极向上的社会心态。</w:t>
      </w:r>
    </w:p>
    <w:p>
      <w:pPr>
        <w:spacing w:line="500" w:lineRule="exact"/>
        <w:ind w:firstLine="560" w:firstLineChars="200"/>
        <w:jc w:val="left"/>
        <w:rPr>
          <w:rFonts w:eastAsia="方正仿宋_GBK"/>
          <w:sz w:val="28"/>
        </w:rPr>
      </w:pPr>
      <w:r>
        <w:rPr>
          <w:rFonts w:eastAsia="方正仿宋_GBK"/>
          <w:sz w:val="28"/>
        </w:rPr>
        <w:t>（二）通过指导协调宣传思想文化事业发展，推进各类公共文体设施和服务资源整合，构建现代公共文化服务体系；加大优质文化产品和服务供给，广泛开展群众文化活动，满足群众日益增长的精神文化需求。</w:t>
      </w:r>
    </w:p>
    <w:p>
      <w:pPr>
        <w:spacing w:line="500" w:lineRule="exact"/>
        <w:ind w:firstLine="560" w:firstLineChars="200"/>
        <w:jc w:val="left"/>
        <w:rPr>
          <w:rFonts w:eastAsia="方正仿宋_GBK"/>
          <w:sz w:val="28"/>
        </w:rPr>
      </w:pPr>
      <w:r>
        <w:rPr>
          <w:rFonts w:eastAsia="方正仿宋_GBK"/>
          <w:sz w:val="28"/>
        </w:rPr>
        <w:t>（三）通过指导协调对外宣传事业发展，邀请省以上大报台及国外媒体对香河进行采访报道，对外讲好香河故事，塑造香河良好形象，打造城市品牌，营造有利于香河发展的舆论环境。</w:t>
      </w:r>
    </w:p>
    <w:p>
      <w:pPr>
        <w:spacing w:line="500" w:lineRule="exact"/>
        <w:ind w:firstLine="560" w:firstLineChars="200"/>
        <w:jc w:val="left"/>
        <w:rPr>
          <w:rFonts w:eastAsia="方正仿宋_GBK"/>
          <w:sz w:val="28"/>
        </w:rPr>
      </w:pPr>
      <w:r>
        <w:rPr>
          <w:rFonts w:eastAsia="方正仿宋_GBK"/>
          <w:sz w:val="28"/>
        </w:rPr>
        <w:t>（四）通过加强舆论舆情引导管理，宏观指导协调互联网宣传和信息内容管理，牢牢把握正确舆论导向，唱响主旋律、传播正能量。及时把握舆情动向，做好热点焦点问题的舆论引导，注重理顺情绪，化解矛盾。加快推动媒体融合发展，增强主流媒体的传播力公信力影响力。</w:t>
      </w:r>
    </w:p>
    <w:p>
      <w:pPr>
        <w:spacing w:line="500" w:lineRule="exact"/>
        <w:ind w:firstLine="560" w:firstLineChars="200"/>
        <w:jc w:val="left"/>
        <w:rPr>
          <w:rFonts w:eastAsia="方正仿宋_GBK"/>
          <w:sz w:val="28"/>
        </w:rPr>
      </w:pPr>
      <w:r>
        <w:rPr>
          <w:rFonts w:eastAsia="方正仿宋_GBK"/>
          <w:sz w:val="28"/>
        </w:rPr>
        <w:t>（五）通过加强精神文明建设，做好未成年人思想道德建设工作，使社会主义核心价值观成为引导人们前进的强大精神动力。精心组织创建文明城市、文明村镇、文明单位、文明校园、文明家庭等群众性精神文明创建活动，大力推动学雷锋志愿服务和未成年人思想道德建设，营造文明和谐的社会环境 。</w:t>
      </w:r>
    </w:p>
    <w:p>
      <w:pPr>
        <w:spacing w:line="500" w:lineRule="exact"/>
        <w:ind w:firstLine="560" w:firstLineChars="200"/>
        <w:jc w:val="left"/>
        <w:rPr>
          <w:rFonts w:eastAsia="方正仿宋_GBK"/>
          <w:sz w:val="28"/>
        </w:rPr>
      </w:pPr>
      <w:r>
        <w:rPr>
          <w:rFonts w:eastAsia="方正仿宋_GBK"/>
          <w:sz w:val="28"/>
        </w:rPr>
        <w:t>（六）通过深化文化体制改革，积极稳妥地推进文化事业单位改革、转变文化行政管理部门职能、完善现代文化市场体系，推动文化产业持续健康发展，成为全县经济支柱性产业。</w:t>
      </w:r>
    </w:p>
    <w:p>
      <w:pPr>
        <w:spacing w:line="500" w:lineRule="exact"/>
        <w:ind w:firstLine="560" w:firstLineChars="200"/>
        <w:jc w:val="left"/>
        <w:rPr>
          <w:rFonts w:eastAsia="方正仿宋_GBK"/>
          <w:sz w:val="28"/>
        </w:rPr>
      </w:pPr>
      <w:r>
        <w:rPr>
          <w:rFonts w:eastAsia="方正仿宋_GBK"/>
          <w:sz w:val="28"/>
        </w:rPr>
        <w:t>（七）通过宏观指导精神产品创作生产，坚持以人民为中心的创作导向，把抓作品质量放在第一位，传承优秀传统文化，反映社会主流思想，推出更多弘扬时代精神的文化创新成果，增强香河文化产品的影响力和感召力，努力推动香河文化发展繁荣。</w:t>
      </w:r>
    </w:p>
    <w:p>
      <w:pPr>
        <w:spacing w:line="500" w:lineRule="exact"/>
        <w:ind w:firstLine="560" w:firstLineChars="200"/>
        <w:jc w:val="left"/>
        <w:rPr>
          <w:rFonts w:eastAsia="方正仿宋_GBK"/>
          <w:sz w:val="28"/>
        </w:rPr>
      </w:pPr>
      <w:r>
        <w:rPr>
          <w:rFonts w:eastAsia="方正仿宋_GBK"/>
          <w:sz w:val="28"/>
        </w:rPr>
        <w:t>（八）通过开展会议组织管理、财务资产管理、干部人才队伍建设、机关党建等工作，实施基层文化队伍培训工程，加强宣传文化系统领导班子和干部队伍建设，保证宣传思想文化各项工作规范运转、有序推进。</w:t>
      </w:r>
    </w:p>
    <w:p>
      <w:pPr>
        <w:overflowPunct w:val="0"/>
        <w:adjustRightInd w:val="0"/>
        <w:snapToGrid w:val="0"/>
        <w:spacing w:afterLines="50" w:line="580" w:lineRule="exact"/>
        <w:ind w:firstLine="627"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开展各类学习、宣传、活动次数</w:t>
            </w:r>
          </w:p>
        </w:tc>
        <w:tc>
          <w:tcPr>
            <w:tcW w:w="2172" w:type="dxa"/>
            <w:tcBorders>
              <w:tl2br w:val="nil"/>
              <w:tr2bl w:val="nil"/>
            </w:tcBorders>
          </w:tcPr>
          <w:p>
            <w:pPr>
              <w:rPr>
                <w:rFonts w:ascii="宋体" w:hAnsi="宋体" w:cs="宋体"/>
                <w:sz w:val="18"/>
                <w:szCs w:val="18"/>
              </w:rPr>
            </w:pPr>
            <w:r>
              <w:rPr>
                <w:rFonts w:hint="eastAsia"/>
                <w:sz w:val="18"/>
                <w:szCs w:val="18"/>
              </w:rPr>
              <w:t>优：大于等于10次：良：大衣等于8次；中：大于等于6次；差：小于6次。</w:t>
            </w:r>
          </w:p>
        </w:tc>
        <w:tc>
          <w:tcPr>
            <w:tcW w:w="1483" w:type="dxa"/>
            <w:tcBorders>
              <w:tl2br w:val="nil"/>
              <w:tr2bl w:val="nil"/>
            </w:tcBorders>
            <w:vAlign w:val="center"/>
          </w:tcPr>
          <w:p>
            <w:pPr>
              <w:rPr>
                <w:rFonts w:ascii="宋体" w:hAnsi="宋体" w:cs="宋体"/>
                <w:sz w:val="18"/>
                <w:szCs w:val="18"/>
              </w:rPr>
            </w:pPr>
            <w:r>
              <w:rPr>
                <w:rFonts w:hint="eastAsia"/>
                <w:sz w:val="18"/>
                <w:szCs w:val="18"/>
              </w:rPr>
              <w:t>开展各类学习、宣传、活动次数</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10.00</w:t>
            </w:r>
          </w:p>
        </w:tc>
        <w:tc>
          <w:tcPr>
            <w:tcW w:w="573" w:type="dxa"/>
            <w:tcBorders>
              <w:tl2br w:val="nil"/>
              <w:tr2bl w:val="nil"/>
            </w:tcBorders>
            <w:vAlign w:val="center"/>
          </w:tcPr>
          <w:p>
            <w:pPr>
              <w:rPr>
                <w:rFonts w:ascii="宋体" w:hAnsi="宋体" w:cs="宋体"/>
                <w:sz w:val="18"/>
                <w:szCs w:val="18"/>
              </w:rPr>
            </w:pPr>
            <w:r>
              <w:rPr>
                <w:rFonts w:hint="eastAsia"/>
                <w:sz w:val="18"/>
                <w:szCs w:val="18"/>
              </w:rPr>
              <w:t>次</w:t>
            </w:r>
          </w:p>
        </w:tc>
        <w:tc>
          <w:tcPr>
            <w:tcW w:w="1277" w:type="dxa"/>
            <w:tcBorders>
              <w:tl2br w:val="nil"/>
              <w:tr2bl w:val="nil"/>
            </w:tcBorders>
            <w:vAlign w:val="center"/>
          </w:tcPr>
          <w:p>
            <w:pPr>
              <w:rPr>
                <w:rFonts w:ascii="宋体" w:hAnsi="宋体" w:cs="宋体"/>
                <w:sz w:val="18"/>
                <w:szCs w:val="18"/>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各类活动的参与率及受众率</w:t>
            </w:r>
          </w:p>
        </w:tc>
        <w:tc>
          <w:tcPr>
            <w:tcW w:w="2172" w:type="dxa"/>
            <w:tcBorders>
              <w:tl2br w:val="nil"/>
              <w:tr2bl w:val="nil"/>
            </w:tcBorders>
          </w:tcPr>
          <w:p>
            <w:pPr>
              <w:rPr>
                <w:rFonts w:ascii="宋体" w:hAnsi="宋体" w:cs="宋体"/>
                <w:sz w:val="18"/>
                <w:szCs w:val="18"/>
              </w:rPr>
            </w:pPr>
            <w:r>
              <w:rPr>
                <w:rFonts w:hint="eastAsia"/>
                <w:sz w:val="18"/>
                <w:szCs w:val="18"/>
              </w:rPr>
              <w:t>优：大于等于60人：良：大衣等于40人；中：大衣等于30人；差：小于30人。</w:t>
            </w:r>
          </w:p>
        </w:tc>
        <w:tc>
          <w:tcPr>
            <w:tcW w:w="1483" w:type="dxa"/>
            <w:tcBorders>
              <w:tl2br w:val="nil"/>
              <w:tr2bl w:val="nil"/>
            </w:tcBorders>
            <w:vAlign w:val="center"/>
          </w:tcPr>
          <w:p>
            <w:pPr>
              <w:rPr>
                <w:rFonts w:ascii="宋体" w:hAnsi="宋体" w:cs="宋体"/>
                <w:sz w:val="18"/>
                <w:szCs w:val="18"/>
              </w:rPr>
            </w:pPr>
            <w:r>
              <w:rPr>
                <w:rFonts w:hint="eastAsia"/>
                <w:sz w:val="18"/>
                <w:szCs w:val="18"/>
              </w:rPr>
              <w:t>开展活动的参与人数和受众人数</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60.00</w:t>
            </w:r>
          </w:p>
        </w:tc>
        <w:tc>
          <w:tcPr>
            <w:tcW w:w="573" w:type="dxa"/>
            <w:tcBorders>
              <w:tl2br w:val="nil"/>
              <w:tr2bl w:val="nil"/>
            </w:tcBorders>
            <w:vAlign w:val="center"/>
          </w:tcPr>
          <w:p>
            <w:pPr>
              <w:rPr>
                <w:rFonts w:ascii="宋体" w:hAnsi="宋体" w:cs="宋体"/>
                <w:sz w:val="18"/>
                <w:szCs w:val="18"/>
              </w:rPr>
            </w:pPr>
            <w:r>
              <w:rPr>
                <w:rFonts w:hint="eastAsia"/>
                <w:sz w:val="18"/>
                <w:szCs w:val="18"/>
              </w:rPr>
              <w:t>人</w:t>
            </w:r>
          </w:p>
        </w:tc>
        <w:tc>
          <w:tcPr>
            <w:tcW w:w="1277" w:type="dxa"/>
            <w:tcBorders>
              <w:tl2br w:val="nil"/>
              <w:tr2bl w:val="nil"/>
            </w:tcBorders>
            <w:vAlign w:val="center"/>
          </w:tcPr>
          <w:p>
            <w:pPr>
              <w:rPr>
                <w:rFonts w:ascii="宋体" w:hAnsi="宋体" w:cs="宋体"/>
                <w:sz w:val="18"/>
                <w:szCs w:val="18"/>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完成率</w:t>
            </w:r>
          </w:p>
        </w:tc>
        <w:tc>
          <w:tcPr>
            <w:tcW w:w="2172" w:type="dxa"/>
            <w:tcBorders>
              <w:tl2br w:val="nil"/>
              <w:tr2bl w:val="nil"/>
            </w:tcBorders>
          </w:tcPr>
          <w:p>
            <w:pPr>
              <w:rPr>
                <w:rFonts w:ascii="宋体" w:hAnsi="宋体" w:cs="宋体"/>
                <w:sz w:val="18"/>
                <w:szCs w:val="18"/>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宋体" w:hAnsi="宋体" w:cs="宋体"/>
                <w:sz w:val="18"/>
                <w:szCs w:val="18"/>
              </w:rPr>
            </w:pPr>
            <w:r>
              <w:rPr>
                <w:rFonts w:hint="eastAsia"/>
                <w:sz w:val="18"/>
                <w:szCs w:val="18"/>
              </w:rPr>
              <w:t>按照要求和计划完成项目在所有立项项目中的比例</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60.00</w:t>
            </w:r>
          </w:p>
        </w:tc>
        <w:tc>
          <w:tcPr>
            <w:tcW w:w="573" w:type="dxa"/>
            <w:tcBorders>
              <w:tl2br w:val="nil"/>
              <w:tr2bl w:val="nil"/>
            </w:tcBorders>
            <w:vAlign w:val="center"/>
          </w:tcPr>
          <w:p>
            <w:pPr>
              <w:rPr>
                <w:rFonts w:ascii="宋体" w:hAnsi="宋体" w:cs="宋体"/>
                <w:sz w:val="18"/>
                <w:szCs w:val="18"/>
              </w:rPr>
            </w:pPr>
            <w:r>
              <w:rPr>
                <w:rFonts w:hint="eastAsia"/>
                <w:sz w:val="18"/>
                <w:szCs w:val="18"/>
              </w:rPr>
              <w:t>百分比</w:t>
            </w:r>
          </w:p>
        </w:tc>
        <w:tc>
          <w:tcPr>
            <w:tcW w:w="1277" w:type="dxa"/>
            <w:tcBorders>
              <w:tl2br w:val="nil"/>
              <w:tr2bl w:val="nil"/>
            </w:tcBorders>
            <w:vAlign w:val="center"/>
          </w:tcPr>
          <w:p>
            <w:pPr>
              <w:rPr>
                <w:rFonts w:ascii="宋体" w:hAnsi="宋体" w:cs="宋体"/>
                <w:sz w:val="18"/>
                <w:szCs w:val="18"/>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项目预算控制数</w:t>
            </w:r>
          </w:p>
        </w:tc>
        <w:tc>
          <w:tcPr>
            <w:tcW w:w="2172" w:type="dxa"/>
            <w:tcBorders>
              <w:tl2br w:val="nil"/>
              <w:tr2bl w:val="nil"/>
            </w:tcBorders>
          </w:tcPr>
          <w:p>
            <w:pPr>
              <w:rPr>
                <w:rFonts w:ascii="宋体" w:hAnsi="宋体" w:cs="宋体"/>
                <w:sz w:val="18"/>
                <w:szCs w:val="18"/>
              </w:rPr>
            </w:pPr>
            <w:r>
              <w:rPr>
                <w:rFonts w:hint="eastAsia"/>
                <w:sz w:val="18"/>
                <w:szCs w:val="18"/>
              </w:rPr>
              <w:t>优：支出率大于等于80%；良：支出率大于等于60%；中：支出率大于等于50%；差：支出率小于50%。</w:t>
            </w:r>
          </w:p>
        </w:tc>
        <w:tc>
          <w:tcPr>
            <w:tcW w:w="1483" w:type="dxa"/>
            <w:tcBorders>
              <w:tl2br w:val="nil"/>
              <w:tr2bl w:val="nil"/>
            </w:tcBorders>
            <w:vAlign w:val="center"/>
          </w:tcPr>
          <w:p>
            <w:pPr>
              <w:rPr>
                <w:rFonts w:ascii="宋体" w:hAnsi="宋体" w:cs="宋体"/>
                <w:sz w:val="18"/>
                <w:szCs w:val="18"/>
              </w:rPr>
            </w:pPr>
            <w:r>
              <w:rPr>
                <w:rFonts w:hint="eastAsia"/>
                <w:sz w:val="18"/>
                <w:szCs w:val="18"/>
              </w:rPr>
              <w:t>项目投入平均成本</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66.67</w:t>
            </w:r>
          </w:p>
        </w:tc>
        <w:tc>
          <w:tcPr>
            <w:tcW w:w="573" w:type="dxa"/>
            <w:tcBorders>
              <w:tl2br w:val="nil"/>
              <w:tr2bl w:val="nil"/>
            </w:tcBorders>
            <w:vAlign w:val="center"/>
          </w:tcPr>
          <w:p>
            <w:pPr>
              <w:rPr>
                <w:rFonts w:ascii="宋体" w:hAnsi="宋体" w:cs="宋体"/>
                <w:sz w:val="18"/>
                <w:szCs w:val="18"/>
              </w:rPr>
            </w:pPr>
            <w:r>
              <w:rPr>
                <w:rFonts w:hint="eastAsia"/>
                <w:sz w:val="18"/>
                <w:szCs w:val="18"/>
              </w:rPr>
              <w:t>万元/月</w:t>
            </w:r>
          </w:p>
        </w:tc>
        <w:tc>
          <w:tcPr>
            <w:tcW w:w="1277" w:type="dxa"/>
            <w:tcBorders>
              <w:tl2br w:val="nil"/>
              <w:tr2bl w:val="nil"/>
            </w:tcBorders>
            <w:vAlign w:val="center"/>
          </w:tcPr>
          <w:p>
            <w:pPr>
              <w:rPr>
                <w:rFonts w:ascii="宋体" w:hAnsi="宋体" w:cs="宋体"/>
                <w:sz w:val="18"/>
                <w:szCs w:val="18"/>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rPr>
                <w:rFonts w:ascii="宋体" w:hAnsi="宋体" w:cs="宋体"/>
                <w:sz w:val="18"/>
                <w:szCs w:val="18"/>
              </w:rPr>
            </w:pPr>
            <w:r>
              <w:rPr>
                <w:rFonts w:hint="eastAsia"/>
                <w:sz w:val="18"/>
                <w:szCs w:val="18"/>
              </w:rPr>
              <w:t>提高我县的知名度和美誉度</w:t>
            </w:r>
          </w:p>
        </w:tc>
        <w:tc>
          <w:tcPr>
            <w:tcW w:w="2172" w:type="dxa"/>
            <w:tcBorders>
              <w:tl2br w:val="nil"/>
              <w:tr2bl w:val="nil"/>
            </w:tcBorders>
          </w:tcPr>
          <w:p>
            <w:pPr>
              <w:rPr>
                <w:rFonts w:ascii="宋体" w:hAnsi="宋体" w:cs="宋体"/>
                <w:sz w:val="18"/>
                <w:szCs w:val="18"/>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宋体" w:hAnsi="宋体" w:cs="宋体"/>
                <w:sz w:val="18"/>
                <w:szCs w:val="18"/>
              </w:rPr>
            </w:pPr>
            <w:r>
              <w:rPr>
                <w:rFonts w:hint="eastAsia"/>
                <w:sz w:val="18"/>
                <w:szCs w:val="18"/>
              </w:rPr>
              <w:t>提高我县的知名度和美誉度</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1.00</w:t>
            </w:r>
          </w:p>
        </w:tc>
        <w:tc>
          <w:tcPr>
            <w:tcW w:w="573" w:type="dxa"/>
            <w:tcBorders>
              <w:tl2br w:val="nil"/>
              <w:tr2bl w:val="nil"/>
            </w:tcBorders>
            <w:vAlign w:val="center"/>
          </w:tcPr>
          <w:p>
            <w:pPr>
              <w:rPr>
                <w:rFonts w:ascii="宋体" w:hAnsi="宋体" w:cs="宋体"/>
                <w:sz w:val="18"/>
                <w:szCs w:val="18"/>
              </w:rPr>
            </w:pPr>
            <w:r>
              <w:rPr>
                <w:rFonts w:hint="eastAsia"/>
                <w:sz w:val="18"/>
                <w:szCs w:val="18"/>
              </w:rPr>
              <w:t>项</w:t>
            </w:r>
          </w:p>
        </w:tc>
        <w:tc>
          <w:tcPr>
            <w:tcW w:w="1277" w:type="dxa"/>
            <w:tcBorders>
              <w:tl2br w:val="nil"/>
              <w:tr2bl w:val="nil"/>
            </w:tcBorders>
            <w:vAlign w:val="center"/>
          </w:tcPr>
          <w:p>
            <w:pPr>
              <w:rPr>
                <w:rFonts w:ascii="宋体" w:hAnsi="宋体" w:cs="宋体"/>
                <w:sz w:val="18"/>
                <w:szCs w:val="18"/>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noWrap/>
            <w:vAlign w:val="center"/>
          </w:tcPr>
          <w:p>
            <w:pPr>
              <w:rPr>
                <w:rFonts w:ascii="宋体" w:hAnsi="宋体" w:cs="宋体"/>
                <w:sz w:val="18"/>
                <w:szCs w:val="18"/>
              </w:rPr>
            </w:pPr>
            <w:r>
              <w:rPr>
                <w:rFonts w:hint="eastAsia"/>
                <w:sz w:val="18"/>
                <w:szCs w:val="18"/>
              </w:rPr>
              <w:t>提高我县的知名度和美誉度</w:t>
            </w:r>
          </w:p>
        </w:tc>
        <w:tc>
          <w:tcPr>
            <w:tcW w:w="2172" w:type="dxa"/>
            <w:tcBorders>
              <w:tl2br w:val="nil"/>
              <w:tr2bl w:val="nil"/>
            </w:tcBorders>
            <w:noWrap/>
          </w:tcPr>
          <w:p>
            <w:pPr>
              <w:rPr>
                <w:rFonts w:ascii="宋体" w:hAnsi="宋体" w:cs="宋体"/>
                <w:sz w:val="18"/>
                <w:szCs w:val="18"/>
              </w:rPr>
            </w:pPr>
            <w:r>
              <w:rPr>
                <w:rFonts w:hint="eastAsia"/>
                <w:sz w:val="18"/>
                <w:szCs w:val="18"/>
              </w:rPr>
              <w:t>优：完成率大于等于60%；良：完成率大于等于50%；中：完成率大于等于40%；差：完成率小于40%。</w:t>
            </w:r>
          </w:p>
        </w:tc>
        <w:tc>
          <w:tcPr>
            <w:tcW w:w="1483" w:type="dxa"/>
            <w:tcBorders>
              <w:tl2br w:val="nil"/>
              <w:tr2bl w:val="nil"/>
            </w:tcBorders>
            <w:noWrap/>
            <w:vAlign w:val="center"/>
          </w:tcPr>
          <w:p>
            <w:pPr>
              <w:rPr>
                <w:rFonts w:ascii="宋体" w:hAnsi="宋体" w:cs="宋体"/>
                <w:sz w:val="18"/>
                <w:szCs w:val="18"/>
              </w:rPr>
            </w:pPr>
            <w:r>
              <w:rPr>
                <w:rFonts w:hint="eastAsia"/>
                <w:sz w:val="18"/>
                <w:szCs w:val="18"/>
              </w:rPr>
              <w:t>提高我县的知名度和美誉度</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1.00</w:t>
            </w:r>
          </w:p>
        </w:tc>
        <w:tc>
          <w:tcPr>
            <w:tcW w:w="573" w:type="dxa"/>
            <w:tcBorders>
              <w:tl2br w:val="nil"/>
              <w:tr2bl w:val="nil"/>
            </w:tcBorders>
            <w:vAlign w:val="center"/>
          </w:tcPr>
          <w:p>
            <w:pPr>
              <w:rPr>
                <w:rFonts w:ascii="宋体" w:hAnsi="宋体" w:cs="宋体"/>
                <w:sz w:val="18"/>
                <w:szCs w:val="18"/>
              </w:rPr>
            </w:pPr>
            <w:r>
              <w:rPr>
                <w:rFonts w:hint="eastAsia"/>
                <w:sz w:val="18"/>
                <w:szCs w:val="18"/>
              </w:rPr>
              <w:t>项</w:t>
            </w:r>
          </w:p>
        </w:tc>
        <w:tc>
          <w:tcPr>
            <w:tcW w:w="1277" w:type="dxa"/>
            <w:tcBorders>
              <w:tl2br w:val="nil"/>
              <w:tr2bl w:val="nil"/>
            </w:tcBorders>
            <w:vAlign w:val="center"/>
          </w:tcPr>
          <w:p>
            <w:pPr>
              <w:rPr>
                <w:rFonts w:ascii="宋体" w:hAnsi="宋体" w:cs="宋体"/>
                <w:sz w:val="18"/>
                <w:szCs w:val="18"/>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rPr>
                <w:rFonts w:ascii="宋体" w:hAnsi="宋体" w:cs="宋体"/>
                <w:sz w:val="18"/>
                <w:szCs w:val="18"/>
              </w:rPr>
            </w:pPr>
            <w:r>
              <w:rPr>
                <w:rFonts w:hint="eastAsia"/>
                <w:sz w:val="18"/>
                <w:szCs w:val="18"/>
              </w:rPr>
              <w:t>群众满意度</w:t>
            </w:r>
          </w:p>
        </w:tc>
        <w:tc>
          <w:tcPr>
            <w:tcW w:w="2172" w:type="dxa"/>
            <w:tcBorders>
              <w:tl2br w:val="nil"/>
              <w:tr2bl w:val="nil"/>
            </w:tcBorders>
            <w:noWrap/>
            <w:vAlign w:val="center"/>
          </w:tcPr>
          <w:p>
            <w:pPr>
              <w:rPr>
                <w:rFonts w:ascii="宋体" w:hAnsi="宋体" w:cs="宋体"/>
                <w:sz w:val="18"/>
                <w:szCs w:val="18"/>
              </w:rPr>
            </w:pPr>
            <w:r>
              <w:rPr>
                <w:rFonts w:hint="eastAsia"/>
                <w:sz w:val="18"/>
                <w:szCs w:val="18"/>
              </w:rPr>
              <w:t>优：大于等于60%；良：大于等于50%；中：大于等于40%；差：小于40%。</w:t>
            </w:r>
          </w:p>
        </w:tc>
        <w:tc>
          <w:tcPr>
            <w:tcW w:w="1483" w:type="dxa"/>
            <w:tcBorders>
              <w:tl2br w:val="nil"/>
              <w:tr2bl w:val="nil"/>
            </w:tcBorders>
            <w:noWrap/>
          </w:tcPr>
          <w:p>
            <w:pPr>
              <w:rPr>
                <w:rFonts w:ascii="宋体" w:hAnsi="宋体" w:cs="宋体"/>
                <w:sz w:val="18"/>
                <w:szCs w:val="18"/>
              </w:rPr>
            </w:pPr>
            <w:r>
              <w:rPr>
                <w:rFonts w:hint="eastAsia"/>
                <w:sz w:val="18"/>
                <w:szCs w:val="18"/>
              </w:rPr>
              <w:t>群众满意数量占总数的比例。</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60.00</w:t>
            </w:r>
          </w:p>
        </w:tc>
        <w:tc>
          <w:tcPr>
            <w:tcW w:w="573" w:type="dxa"/>
            <w:tcBorders>
              <w:tl2br w:val="nil"/>
              <w:tr2bl w:val="nil"/>
            </w:tcBorders>
            <w:vAlign w:val="center"/>
          </w:tcPr>
          <w:p>
            <w:pPr>
              <w:rPr>
                <w:rFonts w:ascii="宋体" w:hAnsi="宋体" w:cs="宋体"/>
                <w:sz w:val="18"/>
                <w:szCs w:val="18"/>
              </w:rPr>
            </w:pPr>
            <w:r>
              <w:rPr>
                <w:rFonts w:hint="eastAsia"/>
                <w:sz w:val="18"/>
                <w:szCs w:val="18"/>
              </w:rPr>
              <w:t>百分比</w:t>
            </w:r>
          </w:p>
        </w:tc>
        <w:tc>
          <w:tcPr>
            <w:tcW w:w="1277" w:type="dxa"/>
            <w:tcBorders>
              <w:tl2br w:val="nil"/>
              <w:tr2bl w:val="nil"/>
            </w:tcBorders>
            <w:vAlign w:val="center"/>
          </w:tcPr>
          <w:p>
            <w:pPr>
              <w:rPr>
                <w:rFonts w:ascii="宋体" w:hAnsi="宋体" w:cs="宋体"/>
                <w:sz w:val="18"/>
                <w:szCs w:val="18"/>
              </w:rPr>
            </w:pPr>
            <w:r>
              <w:rPr>
                <w:rFonts w:hint="eastAsia"/>
                <w:sz w:val="18"/>
                <w:szCs w:val="18"/>
              </w:rPr>
              <w:t>项目实施预期效果</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3"/>
        <w:rPr>
          <w:rFonts w:hAnsi="宋体"/>
          <w:b/>
          <w:sz w:val="28"/>
        </w:rPr>
      </w:pPr>
      <w:bookmarkStart w:id="0" w:name="_Toc67927396"/>
      <w:r>
        <w:rPr>
          <w:rFonts w:hint="eastAsia" w:ascii="方正仿宋_GBK" w:eastAsia="方正仿宋_GBK"/>
          <w:b/>
          <w:sz w:val="28"/>
        </w:rPr>
        <w:t>1.文明县城创建工作经费绩效目标表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1、文明县城创建工作经费绩效目标表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74"/>
        <w:gridCol w:w="1948"/>
        <w:gridCol w:w="2581"/>
        <w:gridCol w:w="2709"/>
        <w:gridCol w:w="1656"/>
        <w:gridCol w:w="1642"/>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272"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728"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93"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625" w:type="pct"/>
            <w:gridSpan w:val="2"/>
            <w:vAlign w:val="center"/>
          </w:tcPr>
          <w:p>
            <w:pPr>
              <w:spacing w:line="300" w:lineRule="exact"/>
              <w:jc w:val="left"/>
              <w:rPr>
                <w:rFonts w:ascii="方正书宋_GBK" w:eastAsia="方正书宋_GBK"/>
              </w:rPr>
            </w:pPr>
            <w:r>
              <w:rPr>
                <w:rFonts w:ascii="方正书宋_GBK" w:eastAsia="方正书宋_GBK"/>
              </w:rPr>
              <w:t>131024210R2BNV9C6HT68</w:t>
            </w:r>
          </w:p>
        </w:tc>
        <w:tc>
          <w:tcPr>
            <w:tcW w:w="972"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911" w:type="pct"/>
            <w:gridSpan w:val="3"/>
            <w:vAlign w:val="center"/>
          </w:tcPr>
          <w:p>
            <w:pPr>
              <w:spacing w:line="300" w:lineRule="exact"/>
              <w:jc w:val="left"/>
              <w:rPr>
                <w:rFonts w:ascii="方正书宋_GBK" w:eastAsia="方正书宋_GBK"/>
              </w:rPr>
            </w:pPr>
            <w:r>
              <w:rPr>
                <w:rFonts w:hint="eastAsia" w:ascii="方正书宋_GBK" w:eastAsia="方正书宋_GBK"/>
              </w:rPr>
              <w:t>文明县城创建工作经费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93"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99"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926" w:type="pct"/>
            <w:vAlign w:val="center"/>
          </w:tcPr>
          <w:p>
            <w:pPr>
              <w:spacing w:line="300" w:lineRule="exact"/>
              <w:jc w:val="left"/>
              <w:rPr>
                <w:rFonts w:ascii="方正书宋_GBK" w:eastAsia="方正书宋_GBK"/>
              </w:rPr>
            </w:pPr>
            <w:r>
              <w:rPr>
                <w:rFonts w:ascii="方正书宋_GBK" w:eastAsia="方正书宋_GBK"/>
              </w:rPr>
              <w:t>150.00</w:t>
            </w:r>
          </w:p>
        </w:tc>
        <w:tc>
          <w:tcPr>
            <w:tcW w:w="972"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94" w:type="pct"/>
            <w:vAlign w:val="center"/>
          </w:tcPr>
          <w:p>
            <w:pPr>
              <w:spacing w:line="300" w:lineRule="exact"/>
              <w:jc w:val="left"/>
              <w:rPr>
                <w:rFonts w:ascii="方正书宋_GBK" w:eastAsia="方正书宋_GBK"/>
              </w:rPr>
            </w:pPr>
            <w:r>
              <w:rPr>
                <w:rFonts w:ascii="方正书宋_GBK" w:eastAsia="方正书宋_GBK"/>
              </w:rPr>
              <w:t>150.00</w:t>
            </w:r>
          </w:p>
        </w:tc>
        <w:tc>
          <w:tcPr>
            <w:tcW w:w="589"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728"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93" w:type="pct"/>
            <w:vMerge w:val="continue"/>
            <w:vAlign w:val="center"/>
          </w:tcPr>
          <w:p>
            <w:pPr>
              <w:spacing w:line="300" w:lineRule="exact"/>
              <w:jc w:val="left"/>
              <w:outlineLvl w:val="3"/>
            </w:pPr>
          </w:p>
        </w:tc>
        <w:tc>
          <w:tcPr>
            <w:tcW w:w="4507" w:type="pct"/>
            <w:gridSpan w:val="6"/>
            <w:vAlign w:val="center"/>
          </w:tcPr>
          <w:p>
            <w:pPr>
              <w:spacing w:line="300" w:lineRule="exact"/>
              <w:jc w:val="left"/>
              <w:rPr>
                <w:rFonts w:ascii="方正书宋_GBK" w:eastAsia="方正书宋_GBK"/>
              </w:rPr>
            </w:pPr>
            <w:r>
              <w:rPr>
                <w:rFonts w:hint="eastAsia" w:ascii="方正书宋_GBK" w:eastAsia="方正书宋_GBK"/>
              </w:rPr>
              <w:t>通过省级文明县城创建工作，进一步提高全县广大群众文明程度，破除陋习、践行文明、倡树新风，携手共建美丽幸福新香河。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93"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625"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972"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94"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316"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6" w:hRule="atLeast"/>
        </w:trPr>
        <w:tc>
          <w:tcPr>
            <w:tcW w:w="493" w:type="pct"/>
            <w:vMerge w:val="continue"/>
            <w:tcBorders>
              <w:bottom w:val="single" w:color="000000" w:sz="6" w:space="0"/>
            </w:tcBorders>
            <w:vAlign w:val="center"/>
          </w:tcPr>
          <w:p>
            <w:pPr>
              <w:spacing w:line="300" w:lineRule="exact"/>
              <w:jc w:val="left"/>
              <w:outlineLvl w:val="3"/>
            </w:pPr>
          </w:p>
        </w:tc>
        <w:tc>
          <w:tcPr>
            <w:tcW w:w="1625"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w:t>
            </w:r>
          </w:p>
        </w:tc>
        <w:tc>
          <w:tcPr>
            <w:tcW w:w="972"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40.00%</w:t>
            </w:r>
          </w:p>
        </w:tc>
        <w:tc>
          <w:tcPr>
            <w:tcW w:w="594"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1316"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93"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507"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社会主义核心等内容的公益广告宣传、老旧小区改造、基础设施完善、交通秩序整治、环境卫生治理、开展志愿服务等工作，进一步提高我县创建省级文明县城的能力和水平。不断为美丽幸福新香河建设提供有力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社会主义核心等内容的公益广告宣传、老旧小区改造、基础设施完善、交通秩序整治、环境卫生治理、开展志愿服务等工作，进一步提高我县创建省级文明县城的能力和水平。不断为美丽幸福新香河建设提供有力保障。</w:t>
            </w:r>
          </w:p>
        </w:tc>
      </w:tr>
    </w:tbl>
    <w:p>
      <w:pPr>
        <w:spacing w:line="14" w:lineRule="exact"/>
        <w:jc w:val="center"/>
        <w:rPr>
          <w:rFonts w:hAnsi="宋体"/>
        </w:rPr>
      </w:pPr>
      <w:r>
        <w:rPr>
          <w:rFonts w:ascii="方正书宋_GBK"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41"/>
        <w:gridCol w:w="2055"/>
        <w:gridCol w:w="2265"/>
        <w:gridCol w:w="4710"/>
        <w:gridCol w:w="1604"/>
        <w:gridCol w:w="20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制作道旗、公益广告等</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小区内、背街小巷等公益广告；周末文明行动宣传</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幅</w:t>
            </w:r>
          </w:p>
        </w:tc>
        <w:tc>
          <w:tcPr>
            <w:tcW w:w="0" w:type="auto"/>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受众人数</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受众人数</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万人</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宣传周期</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周末文明行动宣传周期</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0" w:type="auto"/>
            <w:vAlign w:val="center"/>
          </w:tcPr>
          <w:p>
            <w:pPr>
              <w:spacing w:line="300" w:lineRule="exact"/>
              <w:jc w:val="left"/>
              <w:rPr>
                <w:rFonts w:ascii="方正书宋_GBK" w:eastAsia="方正书宋_GBK"/>
              </w:rPr>
            </w:pPr>
            <w:r>
              <w:rPr>
                <w:rFonts w:hint="eastAsia" w:ascii="方正书宋_GBK" w:eastAsia="方正书宋_GBK"/>
              </w:rPr>
              <w:t>项目总投入金额</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受众人数</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活动受众人数</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万人</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周期</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持续周期</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根据实际调查、询问</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 w:name="_Toc67927397"/>
      <w:r>
        <w:rPr>
          <w:rFonts w:hint="eastAsia" w:ascii="方正仿宋_GBK" w:eastAsia="方正仿宋_GBK"/>
          <w:b/>
          <w:sz w:val="28"/>
        </w:rPr>
        <w:t>2.文化活动经费绩效目标表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2、文化活动经费绩效目标表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91"/>
        <w:gridCol w:w="1731"/>
        <w:gridCol w:w="2010"/>
        <w:gridCol w:w="2615"/>
        <w:gridCol w:w="1394"/>
        <w:gridCol w:w="1639"/>
        <w:gridCol w:w="19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98"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702"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0"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342" w:type="pct"/>
            <w:gridSpan w:val="2"/>
            <w:vAlign w:val="center"/>
          </w:tcPr>
          <w:p>
            <w:pPr>
              <w:spacing w:line="300" w:lineRule="exact"/>
              <w:jc w:val="left"/>
              <w:rPr>
                <w:rFonts w:ascii="方正书宋_GBK" w:eastAsia="方正书宋_GBK"/>
              </w:rPr>
            </w:pPr>
            <w:r>
              <w:rPr>
                <w:rFonts w:ascii="方正书宋_GBK" w:eastAsia="方正书宋_GBK"/>
              </w:rPr>
              <w:t>131024214A0GWLZ9R2CCP</w:t>
            </w:r>
          </w:p>
        </w:tc>
        <w:tc>
          <w:tcPr>
            <w:tcW w:w="938"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789" w:type="pct"/>
            <w:gridSpan w:val="3"/>
            <w:vAlign w:val="center"/>
          </w:tcPr>
          <w:p>
            <w:pPr>
              <w:spacing w:line="300" w:lineRule="exact"/>
              <w:jc w:val="left"/>
              <w:rPr>
                <w:rFonts w:ascii="方正书宋_GBK" w:eastAsia="方正书宋_GBK"/>
              </w:rPr>
            </w:pPr>
            <w:r>
              <w:rPr>
                <w:rFonts w:hint="eastAsia" w:ascii="方正书宋_GBK" w:eastAsia="方正书宋_GBK"/>
              </w:rPr>
              <w:t>文化活动经费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0"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21"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721" w:type="pct"/>
            <w:vAlign w:val="center"/>
          </w:tcPr>
          <w:p>
            <w:pPr>
              <w:spacing w:line="300" w:lineRule="exact"/>
              <w:jc w:val="left"/>
              <w:rPr>
                <w:rFonts w:ascii="方正书宋_GBK" w:eastAsia="方正书宋_GBK"/>
              </w:rPr>
            </w:pPr>
            <w:r>
              <w:rPr>
                <w:rFonts w:ascii="方正书宋_GBK" w:eastAsia="方正书宋_GBK"/>
              </w:rPr>
              <w:t>11.00</w:t>
            </w:r>
          </w:p>
        </w:tc>
        <w:tc>
          <w:tcPr>
            <w:tcW w:w="938"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00" w:type="pct"/>
            <w:vAlign w:val="center"/>
          </w:tcPr>
          <w:p>
            <w:pPr>
              <w:spacing w:line="300" w:lineRule="exact"/>
              <w:jc w:val="left"/>
              <w:rPr>
                <w:rFonts w:ascii="方正书宋_GBK" w:eastAsia="方正书宋_GBK"/>
              </w:rPr>
            </w:pPr>
            <w:r>
              <w:rPr>
                <w:rFonts w:ascii="方正书宋_GBK" w:eastAsia="方正书宋_GBK"/>
              </w:rPr>
              <w:t>11.00</w:t>
            </w:r>
          </w:p>
        </w:tc>
        <w:tc>
          <w:tcPr>
            <w:tcW w:w="58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702"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0" w:type="pct"/>
            <w:vMerge w:val="continue"/>
            <w:vAlign w:val="center"/>
          </w:tcPr>
          <w:p>
            <w:pPr>
              <w:spacing w:line="300" w:lineRule="exact"/>
              <w:jc w:val="left"/>
              <w:outlineLvl w:val="3"/>
            </w:pPr>
          </w:p>
        </w:tc>
        <w:tc>
          <w:tcPr>
            <w:tcW w:w="4070" w:type="pct"/>
            <w:gridSpan w:val="6"/>
            <w:vAlign w:val="center"/>
          </w:tcPr>
          <w:p>
            <w:pPr>
              <w:spacing w:line="300" w:lineRule="exact"/>
              <w:jc w:val="left"/>
              <w:rPr>
                <w:rFonts w:ascii="方正书宋_GBK" w:eastAsia="方正书宋_GBK"/>
              </w:rPr>
            </w:pPr>
            <w:r>
              <w:rPr>
                <w:rFonts w:hint="eastAsia" w:ascii="方正书宋_GBK" w:eastAsia="方正书宋_GBK"/>
              </w:rPr>
              <w:t>根据上级指示，组织开展文化活动，主要围绕重要节日和时间节点。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0"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342"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938"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00"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289"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0" w:type="pct"/>
            <w:vMerge w:val="continue"/>
            <w:tcBorders>
              <w:bottom w:val="single" w:color="000000" w:sz="6" w:space="0"/>
            </w:tcBorders>
            <w:vAlign w:val="center"/>
          </w:tcPr>
          <w:p>
            <w:pPr>
              <w:spacing w:line="300" w:lineRule="exact"/>
              <w:jc w:val="left"/>
              <w:outlineLvl w:val="3"/>
            </w:pPr>
          </w:p>
        </w:tc>
        <w:tc>
          <w:tcPr>
            <w:tcW w:w="1342" w:type="pct"/>
            <w:gridSpan w:val="2"/>
            <w:tcBorders>
              <w:bottom w:val="single" w:color="000000" w:sz="6" w:space="0"/>
            </w:tcBorders>
            <w:vAlign w:val="center"/>
          </w:tcPr>
          <w:p>
            <w:pPr>
              <w:spacing w:line="300" w:lineRule="exact"/>
              <w:jc w:val="center"/>
              <w:rPr>
                <w:rFonts w:ascii="方正书宋_GBK" w:eastAsia="方正书宋_GBK"/>
              </w:rPr>
            </w:pPr>
          </w:p>
        </w:tc>
        <w:tc>
          <w:tcPr>
            <w:tcW w:w="938"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500"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289"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0"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070"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提高全县人民的文化素质，增强全县文化凝聚力。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通过文化活动工作的开展，进一步提高全县人民的文化生活，不断为建设美丽幸福新香河助力。</w:t>
            </w:r>
          </w:p>
        </w:tc>
      </w:tr>
    </w:tbl>
    <w:p>
      <w:pPr>
        <w:spacing w:line="14" w:lineRule="exact"/>
        <w:jc w:val="center"/>
        <w:rPr>
          <w:rFonts w:hAnsi="宋体"/>
        </w:rPr>
      </w:pPr>
      <w:r>
        <w:rPr>
          <w:rFonts w:ascii="方正书宋_GBK"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57"/>
        <w:gridCol w:w="2088"/>
        <w:gridCol w:w="2712"/>
        <w:gridCol w:w="4584"/>
        <w:gridCol w:w="1416"/>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活动开展次数</w:t>
            </w:r>
          </w:p>
        </w:tc>
        <w:tc>
          <w:tcPr>
            <w:tcW w:w="0" w:type="auto"/>
            <w:vAlign w:val="center"/>
          </w:tcPr>
          <w:p>
            <w:pPr>
              <w:spacing w:line="300" w:lineRule="exact"/>
              <w:jc w:val="left"/>
              <w:rPr>
                <w:rFonts w:ascii="方正书宋_GBK" w:eastAsia="方正书宋_GBK"/>
              </w:rPr>
            </w:pPr>
            <w:r>
              <w:rPr>
                <w:rFonts w:hint="eastAsia" w:ascii="方正书宋_GBK" w:eastAsia="方正书宋_GBK"/>
              </w:rPr>
              <w:t>组织开展相关活动</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依据历年工作实际</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活动参与度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活动参与度</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比例</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开展活动时间</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开展活动时间</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预算控制成本</w:t>
            </w:r>
          </w:p>
        </w:tc>
        <w:tc>
          <w:tcPr>
            <w:tcW w:w="0" w:type="auto"/>
            <w:vAlign w:val="center"/>
          </w:tcPr>
          <w:p>
            <w:pPr>
              <w:spacing w:line="300" w:lineRule="exact"/>
              <w:jc w:val="left"/>
              <w:rPr>
                <w:rFonts w:ascii="方正书宋_GBK" w:eastAsia="方正书宋_GBK"/>
              </w:rPr>
            </w:pPr>
            <w:r>
              <w:rPr>
                <w:rFonts w:hint="eastAsia" w:ascii="方正书宋_GBK" w:eastAsia="方正书宋_GBK"/>
              </w:rPr>
              <w:t>项目预算控制成本</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9170</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促进全县社会文化和谐发展</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发展全县先进文化，促进全县社会文化和谐发展</w:t>
            </w:r>
          </w:p>
        </w:tc>
        <w:tc>
          <w:tcPr>
            <w:tcW w:w="0" w:type="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丰富人民群众文化生活</w:t>
            </w:r>
          </w:p>
        </w:tc>
        <w:tc>
          <w:tcPr>
            <w:tcW w:w="0" w:type="auto"/>
            <w:vAlign w:val="center"/>
          </w:tcPr>
          <w:p>
            <w:pPr>
              <w:spacing w:line="300" w:lineRule="exact"/>
              <w:jc w:val="left"/>
              <w:rPr>
                <w:rFonts w:ascii="方正书宋_GBK" w:eastAsia="方正书宋_GBK"/>
              </w:rPr>
            </w:pPr>
            <w:r>
              <w:rPr>
                <w:rFonts w:hint="eastAsia" w:ascii="方正书宋_GBK" w:eastAsia="方正书宋_GBK"/>
              </w:rPr>
              <w:t>丰富人民群众文化生活，营造节日氛围</w:t>
            </w:r>
          </w:p>
        </w:tc>
        <w:tc>
          <w:tcPr>
            <w:tcW w:w="0" w:type="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根据项目预期效果</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2" w:name="_Toc67927398"/>
      <w:r>
        <w:rPr>
          <w:rFonts w:hint="eastAsia" w:ascii="方正仿宋_GBK" w:eastAsia="方正仿宋_GBK"/>
          <w:b/>
          <w:sz w:val="28"/>
        </w:rPr>
        <w:t>3.党报党刊工作经费绩效目标表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3、党报党刊工作经费绩效目标表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131024219RHY95XLFL23X</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党报党刊工作经费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70.00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70.00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订阅党报党刊，为巩固和壮大主流舆论阵地，传播党的声音，推动中央和省、市重大方针政策的贯彻落实发挥重要作用。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完成征订、发放重点党报党刊任务，保障日常党报党刊订阅工作。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根据日常工作需求，完成征订、发放重点党报党刊任务，满足日常订阅工作需求。</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征订党报党刊种类</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征订党报党刊种类</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种</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报刊订阅覆盖率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是否覆盖全县需订阅单位</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项目实施进度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项目实施进度</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项目投入总成本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5.64</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保障日常党报党刊订阅工作</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满足日常办公需求</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保障年度内报刊订阅工作正常开展</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保障保障订阅工作长期稳定开展</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工作开展满意度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杂志、报刊订阅单位满意度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3" w:name="_Toc67927399"/>
      <w:r>
        <w:rPr>
          <w:rFonts w:hint="eastAsia" w:ascii="方正仿宋_GBK" w:eastAsia="方正仿宋_GBK"/>
          <w:b/>
          <w:sz w:val="28"/>
        </w:rPr>
        <w:t>4.提前下达2021年中央补助地方公共文化服务体系建设专项资金-公益电影放映冀财教（2020）151号绩效目标表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4、提前下达2021年中央补助地方公共文化服务体系建设专项资金-公益电影放映冀财教（2020）151号绩效目标表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59"/>
        <w:gridCol w:w="1130"/>
        <w:gridCol w:w="1312"/>
        <w:gridCol w:w="1548"/>
        <w:gridCol w:w="2318"/>
        <w:gridCol w:w="2619"/>
        <w:gridCol w:w="3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0" w:type="auto"/>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vAlign w:val="center"/>
          </w:tcPr>
          <w:p>
            <w:pPr>
              <w:spacing w:line="300" w:lineRule="exact"/>
              <w:jc w:val="left"/>
              <w:rPr>
                <w:rFonts w:ascii="方正书宋_GBK" w:eastAsia="方正书宋_GBK"/>
              </w:rPr>
            </w:pPr>
            <w:r>
              <w:rPr>
                <w:rFonts w:ascii="方正书宋_GBK" w:eastAsia="方正书宋_GBK"/>
              </w:rPr>
              <w:t>13102421EGR2GO726EQO1</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年中央补助地方公共文化服务体系建设专项资金</w:t>
            </w:r>
            <w:r>
              <w:rPr>
                <w:rFonts w:ascii="方正书宋_GBK" w:eastAsia="方正书宋_GBK"/>
              </w:rPr>
              <w:t>-</w:t>
            </w:r>
            <w:r>
              <w:rPr>
                <w:rFonts w:hint="eastAsia" w:ascii="方正书宋_GBK" w:eastAsia="方正书宋_GBK"/>
              </w:rPr>
              <w:t>公益电影放映冀财教（</w:t>
            </w:r>
            <w:r>
              <w:rPr>
                <w:rFonts w:ascii="方正书宋_GBK" w:eastAsia="方正书宋_GBK"/>
              </w:rPr>
              <w:t>2020</w:t>
            </w:r>
            <w:r>
              <w:rPr>
                <w:rFonts w:hint="eastAsia" w:ascii="方正书宋_GBK" w:eastAsia="方正书宋_GBK"/>
              </w:rPr>
              <w:t>）</w:t>
            </w:r>
            <w:r>
              <w:rPr>
                <w:rFonts w:ascii="方正书宋_GBK" w:eastAsia="方正书宋_GBK"/>
              </w:rPr>
              <w:t>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vAlign w:val="center"/>
          </w:tcPr>
          <w:p>
            <w:pPr>
              <w:spacing w:line="300" w:lineRule="exact"/>
              <w:jc w:val="left"/>
              <w:rPr>
                <w:rFonts w:ascii="方正书宋_GBK" w:eastAsia="方正书宋_GBK"/>
              </w:rPr>
            </w:pPr>
            <w:r>
              <w:rPr>
                <w:rFonts w:ascii="方正书宋_GBK" w:eastAsia="方正书宋_GBK"/>
              </w:rPr>
              <w:t>36.00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vAlign w:val="center"/>
          </w:tcPr>
          <w:p>
            <w:pPr>
              <w:spacing w:line="300" w:lineRule="exact"/>
              <w:jc w:val="left"/>
              <w:rPr>
                <w:rFonts w:ascii="方正书宋_GBK" w:eastAsia="方正书宋_GBK"/>
              </w:rPr>
            </w:pPr>
            <w:r>
              <w:rPr>
                <w:rFonts w:ascii="方正书宋_GBK" w:eastAsia="方正书宋_GBK"/>
              </w:rPr>
              <w:t>36.00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pPr>
              <w:spacing w:line="300" w:lineRule="exact"/>
              <w:jc w:val="left"/>
              <w:outlineLvl w:val="3"/>
            </w:pPr>
          </w:p>
        </w:tc>
        <w:tc>
          <w:tcPr>
            <w:tcW w:w="0" w:type="auto"/>
            <w:gridSpan w:val="6"/>
            <w:vAlign w:val="center"/>
          </w:tcPr>
          <w:p>
            <w:pPr>
              <w:spacing w:line="300" w:lineRule="exact"/>
              <w:jc w:val="left"/>
              <w:rPr>
                <w:rFonts w:ascii="方正书宋_GBK" w:eastAsia="方正书宋_GBK"/>
              </w:rPr>
            </w:pPr>
            <w:r>
              <w:rPr>
                <w:rFonts w:hint="eastAsia" w:ascii="方正书宋_GBK" w:eastAsia="方正书宋_GBK"/>
              </w:rPr>
              <w:t>按照中央和省、市委宣传部的安排部署，结合我县实际，妥善解决好老放映员历史遗留问题。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vAlign w:val="center"/>
          </w:tcPr>
          <w:p>
            <w:pPr>
              <w:spacing w:line="300" w:lineRule="exact"/>
              <w:jc w:val="left"/>
              <w:outlineLvl w:val="3"/>
            </w:pPr>
          </w:p>
        </w:tc>
        <w:tc>
          <w:tcPr>
            <w:tcW w:w="0" w:type="auto"/>
            <w:gridSpan w:val="2"/>
            <w:tcBorders>
              <w:bottom w:val="single" w:color="000000" w:sz="6" w:space="0"/>
            </w:tcBorders>
            <w:vAlign w:val="center"/>
          </w:tcPr>
          <w:p>
            <w:pPr>
              <w:spacing w:line="300" w:lineRule="exact"/>
              <w:jc w:val="center"/>
              <w:rPr>
                <w:rFonts w:ascii="方正书宋_GBK" w:eastAsia="方正书宋_GBK"/>
              </w:rPr>
            </w:pPr>
          </w:p>
        </w:tc>
        <w:tc>
          <w:tcPr>
            <w:tcW w:w="0" w:type="auto"/>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w:t>
            </w:r>
          </w:p>
        </w:tc>
        <w:tc>
          <w:tcPr>
            <w:tcW w:w="0" w:type="auto"/>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0" w:type="auto"/>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保障广大乡镇（公社）老放映员的基本权益，维护社会和谐稳定。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采取生活补助的形式，解决老放映员的保障和生活困难问题。符合适用范围的老放映员，根据从事农村电影放映年限按月发放一定的生活补助。</w:t>
            </w:r>
          </w:p>
        </w:tc>
      </w:tr>
    </w:tbl>
    <w:p>
      <w:pPr>
        <w:spacing w:line="14" w:lineRule="exact"/>
        <w:jc w:val="center"/>
        <w:rPr>
          <w:rFonts w:hAnsi="宋体"/>
        </w:rPr>
      </w:pPr>
      <w:r>
        <w:rPr>
          <w:rFonts w:ascii="方正书宋_GBK"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8"/>
        <w:gridCol w:w="1869"/>
        <w:gridCol w:w="2411"/>
        <w:gridCol w:w="5327"/>
        <w:gridCol w:w="1493"/>
        <w:gridCol w:w="1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电影播放场次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组织电影播放活动</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受众覆盖率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受众覆盖率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依据实际情况</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完成电影播放时间</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完成电影播放时间</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预算控制成本</w:t>
            </w:r>
          </w:p>
        </w:tc>
        <w:tc>
          <w:tcPr>
            <w:tcW w:w="0" w:type="auto"/>
            <w:vAlign w:val="center"/>
          </w:tcPr>
          <w:p>
            <w:pPr>
              <w:spacing w:line="300" w:lineRule="exact"/>
              <w:jc w:val="left"/>
              <w:rPr>
                <w:rFonts w:ascii="方正书宋_GBK" w:eastAsia="方正书宋_GBK"/>
              </w:rPr>
            </w:pPr>
            <w:r>
              <w:rPr>
                <w:rFonts w:hint="eastAsia" w:ascii="方正书宋_GBK" w:eastAsia="方正书宋_GBK"/>
              </w:rPr>
              <w:t>预算控制成本</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0.12</w:t>
            </w:r>
            <w:r>
              <w:rPr>
                <w:rFonts w:hint="eastAsia" w:ascii="方正书宋_GBK" w:eastAsia="方正书宋_GBK"/>
              </w:rPr>
              <w:t>万元</w:t>
            </w:r>
            <w:r>
              <w:rPr>
                <w:rFonts w:ascii="方正书宋_GBK" w:eastAsia="方正书宋_GBK"/>
              </w:rPr>
              <w:t>/</w:t>
            </w:r>
            <w:r>
              <w:rPr>
                <w:rFonts w:hint="eastAsia" w:ascii="方正书宋_GBK" w:eastAsia="方正书宋_GBK"/>
              </w:rPr>
              <w:t>场</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促进农村经济社会和谐发展</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发展农村先进文化，促进农村经济社会和谐发展</w:t>
            </w:r>
          </w:p>
        </w:tc>
        <w:tc>
          <w:tcPr>
            <w:tcW w:w="0" w:type="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丰富农民群众精神文化生活</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提高农民群众思想道德、文化素质，丰富农民群众精神文化生活</w:t>
            </w:r>
          </w:p>
        </w:tc>
        <w:tc>
          <w:tcPr>
            <w:tcW w:w="0" w:type="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受众对象满意度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对活动开展满意度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依据实际调查</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4" w:name="_Toc67927400"/>
      <w:r>
        <w:rPr>
          <w:rFonts w:hint="eastAsia" w:ascii="方正仿宋_GBK" w:eastAsia="方正仿宋_GBK"/>
          <w:b/>
          <w:sz w:val="28"/>
        </w:rPr>
        <w:t>5.专款提前下达2021年中央补助地方国家电影事业发展专项资金冀财教【2020】140号绩效目标表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5、专款提前下达2021年中央补助地方国家电影事业发展专项资金冀财教【2020】140号绩效目标表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62"/>
        <w:gridCol w:w="1212"/>
        <w:gridCol w:w="1209"/>
        <w:gridCol w:w="1652"/>
        <w:gridCol w:w="2186"/>
        <w:gridCol w:w="2557"/>
        <w:gridCol w:w="3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0" w:type="auto"/>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vAlign w:val="center"/>
          </w:tcPr>
          <w:p>
            <w:pPr>
              <w:spacing w:line="300" w:lineRule="exact"/>
              <w:jc w:val="left"/>
              <w:rPr>
                <w:rFonts w:ascii="方正书宋_GBK" w:eastAsia="方正书宋_GBK"/>
              </w:rPr>
            </w:pPr>
            <w:r>
              <w:rPr>
                <w:rFonts w:ascii="方正书宋_GBK" w:eastAsia="方正书宋_GBK"/>
              </w:rPr>
              <w:t>13102421FQBRO51HUGKBA</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vAlign w:val="center"/>
          </w:tcPr>
          <w:p>
            <w:pPr>
              <w:spacing w:line="300" w:lineRule="exact"/>
              <w:jc w:val="left"/>
              <w:rPr>
                <w:rFonts w:ascii="方正书宋_GBK" w:eastAsia="方正书宋_GBK"/>
              </w:rPr>
            </w:pPr>
            <w:r>
              <w:rPr>
                <w:rFonts w:hint="eastAsia" w:ascii="方正书宋_GBK" w:eastAsia="方正书宋_GBK"/>
              </w:rPr>
              <w:t>专款提前下达</w:t>
            </w:r>
            <w:r>
              <w:rPr>
                <w:rFonts w:ascii="方正书宋_GBK" w:eastAsia="方正书宋_GBK"/>
              </w:rPr>
              <w:t>2021</w:t>
            </w:r>
            <w:r>
              <w:rPr>
                <w:rFonts w:hint="eastAsia" w:ascii="方正书宋_GBK" w:eastAsia="方正书宋_GBK"/>
              </w:rPr>
              <w:t>年中央补助地方国家电影事业发展专项资金冀财教【</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vAlign w:val="center"/>
          </w:tcPr>
          <w:p>
            <w:pPr>
              <w:spacing w:line="300" w:lineRule="exact"/>
              <w:jc w:val="left"/>
              <w:rPr>
                <w:rFonts w:ascii="方正书宋_GBK" w:eastAsia="方正书宋_GBK"/>
              </w:rPr>
            </w:pPr>
            <w:r>
              <w:rPr>
                <w:rFonts w:ascii="方正书宋_GBK" w:eastAsia="方正书宋_GBK"/>
              </w:rPr>
              <w:t>3.00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vAlign w:val="center"/>
          </w:tcPr>
          <w:p>
            <w:pPr>
              <w:spacing w:line="300" w:lineRule="exact"/>
              <w:jc w:val="left"/>
              <w:rPr>
                <w:rFonts w:ascii="方正书宋_GBK" w:eastAsia="方正书宋_GBK"/>
              </w:rPr>
            </w:pPr>
            <w:r>
              <w:rPr>
                <w:rFonts w:ascii="方正书宋_GBK" w:eastAsia="方正书宋_GBK"/>
              </w:rPr>
              <w:t>3.00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pPr>
              <w:spacing w:line="300" w:lineRule="exact"/>
              <w:jc w:val="left"/>
              <w:outlineLvl w:val="3"/>
            </w:pPr>
          </w:p>
        </w:tc>
        <w:tc>
          <w:tcPr>
            <w:tcW w:w="0" w:type="auto"/>
            <w:gridSpan w:val="6"/>
            <w:vAlign w:val="center"/>
          </w:tcPr>
          <w:p>
            <w:pPr>
              <w:spacing w:line="300" w:lineRule="exact"/>
              <w:jc w:val="left"/>
              <w:rPr>
                <w:rFonts w:ascii="方正书宋_GBK" w:eastAsia="方正书宋_GBK"/>
              </w:rPr>
            </w:pPr>
            <w:r>
              <w:rPr>
                <w:rFonts w:hint="eastAsia" w:ascii="方正书宋_GBK" w:eastAsia="方正书宋_GBK"/>
              </w:rPr>
              <w:t>提高农民群众思想道德、文化素质，丰富农民群众精神文化生活，促进农村经济社会和谐发展。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vAlign w:val="center"/>
          </w:tcPr>
          <w:p>
            <w:pPr>
              <w:spacing w:line="300" w:lineRule="exact"/>
              <w:jc w:val="left"/>
              <w:outlineLvl w:val="3"/>
            </w:pPr>
          </w:p>
        </w:tc>
        <w:tc>
          <w:tcPr>
            <w:tcW w:w="0" w:type="auto"/>
            <w:gridSpan w:val="2"/>
            <w:tcBorders>
              <w:bottom w:val="single" w:color="000000" w:sz="6" w:space="0"/>
            </w:tcBorders>
            <w:vAlign w:val="center"/>
          </w:tcPr>
          <w:p>
            <w:pPr>
              <w:spacing w:line="300" w:lineRule="exact"/>
              <w:jc w:val="center"/>
              <w:rPr>
                <w:rFonts w:ascii="方正书宋_GBK" w:eastAsia="方正书宋_GBK"/>
              </w:rPr>
            </w:pPr>
          </w:p>
        </w:tc>
        <w:tc>
          <w:tcPr>
            <w:tcW w:w="0" w:type="auto"/>
            <w:tcBorders>
              <w:bottom w:val="single" w:color="000000" w:sz="6" w:space="0"/>
            </w:tcBorders>
            <w:vAlign w:val="center"/>
          </w:tcPr>
          <w:p>
            <w:pPr>
              <w:spacing w:line="300" w:lineRule="exact"/>
              <w:jc w:val="center"/>
              <w:rPr>
                <w:rFonts w:ascii="方正书宋_GBK" w:eastAsia="方正书宋_GBK"/>
              </w:rPr>
            </w:pPr>
          </w:p>
        </w:tc>
        <w:tc>
          <w:tcPr>
            <w:tcW w:w="0" w:type="auto"/>
            <w:tcBorders>
              <w:bottom w:val="single" w:color="000000" w:sz="6" w:space="0"/>
            </w:tcBorders>
            <w:vAlign w:val="center"/>
          </w:tcPr>
          <w:p>
            <w:pPr>
              <w:spacing w:line="300" w:lineRule="exact"/>
              <w:jc w:val="center"/>
              <w:rPr>
                <w:rFonts w:ascii="方正书宋_GBK" w:eastAsia="方正书宋_GBK"/>
              </w:rPr>
            </w:pPr>
          </w:p>
        </w:tc>
        <w:tc>
          <w:tcPr>
            <w:tcW w:w="0" w:type="auto"/>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提高农民群众思想道德、文化素质，丰富农民群众精神文化生活，促进农村经济社会和谐发展。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提高农民群众思想道德、文化素质，丰富农民群众精神文化生活，促进农村经济社会和谐发展。</w:t>
            </w:r>
          </w:p>
        </w:tc>
      </w:tr>
    </w:tbl>
    <w:p>
      <w:pPr>
        <w:spacing w:line="14" w:lineRule="exact"/>
        <w:jc w:val="center"/>
        <w:rPr>
          <w:rFonts w:hAnsi="宋体"/>
        </w:rPr>
      </w:pPr>
      <w:r>
        <w:rPr>
          <w:rFonts w:ascii="方正书宋_GBK"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3"/>
        <w:gridCol w:w="1802"/>
        <w:gridCol w:w="1114"/>
        <w:gridCol w:w="6825"/>
        <w:gridCol w:w="1453"/>
        <w:gridCol w:w="1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放映场次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全年农村公益电影总放映场次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场</w:t>
            </w:r>
          </w:p>
        </w:tc>
        <w:tc>
          <w:tcPr>
            <w:tcW w:w="0" w:type="auto"/>
            <w:vAlign w:val="center"/>
          </w:tcPr>
          <w:p>
            <w:pPr>
              <w:spacing w:line="300" w:lineRule="exact"/>
              <w:jc w:val="left"/>
              <w:rPr>
                <w:rFonts w:ascii="方正书宋_GBK" w:eastAsia="方正书宋_GBK"/>
              </w:rPr>
            </w:pPr>
            <w:r>
              <w:rPr>
                <w:rFonts w:hint="eastAsia" w:ascii="方正书宋_GBK" w:eastAsia="方正书宋_GBK"/>
              </w:rP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放映质量</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农村公益电影放映质量达标率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放映时间</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完成电影放映时间</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平均每场电影放映成本</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观影人次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全年农村公益电影放映总观影人次</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0" w:type="auto"/>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0" w:type="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群众对当年农村公益电影放映的整体满意度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依据实际调查</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5" w:name="_Toc67927401"/>
      <w:r>
        <w:rPr>
          <w:rFonts w:hint="eastAsia" w:ascii="方正仿宋_GBK" w:eastAsia="方正仿宋_GBK"/>
          <w:b/>
          <w:sz w:val="28"/>
        </w:rPr>
        <w:t>6.提前下达2021年省级公共文化服务体系建设补助资金（第二批）冀财教【2020】190号绩效目标表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6、提前下达2021年省级公共文化服务体系建设补助资金（第二批）冀财教【2020】190号绩效目标表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5"/>
        <w:gridCol w:w="1614"/>
        <w:gridCol w:w="1874"/>
        <w:gridCol w:w="1846"/>
        <w:gridCol w:w="2300"/>
        <w:gridCol w:w="2306"/>
        <w:gridCol w:w="2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0" w:type="auto"/>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vAlign w:val="center"/>
          </w:tcPr>
          <w:p>
            <w:pPr>
              <w:spacing w:line="300" w:lineRule="exact"/>
              <w:jc w:val="left"/>
              <w:rPr>
                <w:rFonts w:ascii="方正书宋_GBK" w:eastAsia="方正书宋_GBK"/>
              </w:rPr>
            </w:pPr>
            <w:r>
              <w:rPr>
                <w:rFonts w:ascii="方正书宋_GBK" w:eastAsia="方正书宋_GBK"/>
              </w:rPr>
              <w:t>13102421GDRWZ9O0E7032</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年省级公共文化服务体系建设补助资金（第二批）冀财教【</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vAlign w:val="center"/>
          </w:tcPr>
          <w:p>
            <w:pPr>
              <w:spacing w:line="300" w:lineRule="exact"/>
              <w:jc w:val="left"/>
              <w:rPr>
                <w:rFonts w:ascii="方正书宋_GBK" w:eastAsia="方正书宋_GBK"/>
              </w:rPr>
            </w:pPr>
            <w:r>
              <w:rPr>
                <w:rFonts w:ascii="方正书宋_GBK" w:eastAsia="方正书宋_GBK"/>
              </w:rPr>
              <w:t>8.256</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vAlign w:val="center"/>
          </w:tcPr>
          <w:p>
            <w:pPr>
              <w:spacing w:line="300" w:lineRule="exact"/>
              <w:jc w:val="left"/>
              <w:rPr>
                <w:rFonts w:ascii="方正书宋_GBK" w:eastAsia="方正书宋_GBK"/>
              </w:rPr>
            </w:pPr>
            <w:r>
              <w:rPr>
                <w:rFonts w:ascii="方正书宋_GBK" w:eastAsia="方正书宋_GBK"/>
              </w:rPr>
              <w:t>8.256</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pPr>
              <w:spacing w:line="300" w:lineRule="exact"/>
              <w:jc w:val="left"/>
              <w:outlineLvl w:val="3"/>
            </w:pPr>
          </w:p>
        </w:tc>
        <w:tc>
          <w:tcPr>
            <w:tcW w:w="0" w:type="auto"/>
            <w:gridSpan w:val="6"/>
            <w:vAlign w:val="center"/>
          </w:tcPr>
          <w:p>
            <w:pPr>
              <w:spacing w:line="300" w:lineRule="exact"/>
              <w:jc w:val="left"/>
              <w:rPr>
                <w:rFonts w:ascii="方正书宋_GBK" w:eastAsia="方正书宋_GBK"/>
              </w:rPr>
            </w:pPr>
            <w:r>
              <w:rPr>
                <w:rFonts w:ascii="方正书宋_GBK" w:eastAsia="方正书宋_GBK"/>
              </w:rPr>
              <w:t>2013</w:t>
            </w:r>
            <w:r>
              <w:rPr>
                <w:rFonts w:hint="eastAsia" w:ascii="方正书宋_GBK" w:eastAsia="方正书宋_GBK"/>
              </w:rPr>
              <w:t>年至今，先后对全县范围内所有老放映员进行了登记摸底、调查审核、建档立卡等工作，按照县委、政府的工作要求，对老放映员生活困难补助进行了兑现，做好老放映员历史遗留问题解决过程中的维稳工作，确保不出群体性事件，细化相关政策措施，完善老放映员的资格认定办法，妥善解决当地老放映员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vAlign w:val="center"/>
          </w:tcPr>
          <w:p>
            <w:pPr>
              <w:spacing w:line="300" w:lineRule="exact"/>
              <w:jc w:val="left"/>
              <w:outlineLvl w:val="3"/>
            </w:pPr>
          </w:p>
        </w:tc>
        <w:tc>
          <w:tcPr>
            <w:tcW w:w="0" w:type="auto"/>
            <w:gridSpan w:val="2"/>
            <w:tcBorders>
              <w:bottom w:val="single" w:color="000000" w:sz="6" w:space="0"/>
            </w:tcBorders>
            <w:vAlign w:val="center"/>
          </w:tcPr>
          <w:p>
            <w:pPr>
              <w:spacing w:line="300" w:lineRule="exact"/>
              <w:jc w:val="center"/>
              <w:rPr>
                <w:rFonts w:ascii="方正书宋_GBK" w:eastAsia="方正书宋_GBK"/>
              </w:rPr>
            </w:pPr>
          </w:p>
        </w:tc>
        <w:tc>
          <w:tcPr>
            <w:tcW w:w="0" w:type="auto"/>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w:t>
            </w:r>
          </w:p>
        </w:tc>
        <w:tc>
          <w:tcPr>
            <w:tcW w:w="0" w:type="auto"/>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0" w:type="auto"/>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保障广大乡镇（公社）老放映员的基本权益，维护社会和谐稳定。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采取生活补助的形式，解决老放映员的保障和生活困难问题。符合适用范围的老放映员，根据从事农村电影放映年限按月发放一定的生活补助。</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01"/>
        <w:gridCol w:w="2333"/>
        <w:gridCol w:w="2799"/>
        <w:gridCol w:w="3727"/>
        <w:gridCol w:w="1578"/>
        <w:gridCol w:w="2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503"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837"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004"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337"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566"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5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03"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837"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004" w:type="pct"/>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1337" w:type="pct"/>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566"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人</w:t>
            </w:r>
          </w:p>
        </w:tc>
        <w:tc>
          <w:tcPr>
            <w:tcW w:w="753" w:type="pct"/>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03" w:type="pct"/>
            <w:vMerge w:val="continue"/>
            <w:vAlign w:val="center"/>
          </w:tcPr>
          <w:p>
            <w:pPr>
              <w:spacing w:line="300" w:lineRule="exact"/>
              <w:jc w:val="center"/>
              <w:rPr>
                <w:rFonts w:hint="eastAsia" w:ascii="方正书宋_GBK" w:eastAsia="方正书宋_GBK"/>
              </w:rPr>
            </w:pPr>
          </w:p>
        </w:tc>
        <w:tc>
          <w:tcPr>
            <w:tcW w:w="837"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004" w:type="pct"/>
            <w:vAlign w:val="center"/>
          </w:tcPr>
          <w:p>
            <w:pPr>
              <w:spacing w:line="300" w:lineRule="exact"/>
              <w:jc w:val="left"/>
              <w:rPr>
                <w:rFonts w:hint="eastAsia" w:ascii="方正书宋_GBK" w:eastAsia="方正书宋_GBK"/>
              </w:rPr>
            </w:pPr>
            <w:r>
              <w:rPr>
                <w:rFonts w:hint="eastAsia" w:ascii="方正书宋_GBK" w:eastAsia="方正书宋_GBK"/>
              </w:rPr>
              <w:t>符合政策要求</w:t>
            </w:r>
          </w:p>
        </w:tc>
        <w:tc>
          <w:tcPr>
            <w:tcW w:w="1337" w:type="pct"/>
            <w:vAlign w:val="center"/>
          </w:tcPr>
          <w:p>
            <w:pPr>
              <w:spacing w:line="300" w:lineRule="exact"/>
              <w:jc w:val="left"/>
              <w:rPr>
                <w:rFonts w:ascii="方正书宋_GBK" w:eastAsia="方正书宋_GBK"/>
              </w:rPr>
            </w:pPr>
            <w:r>
              <w:rPr>
                <w:rFonts w:hint="eastAsia" w:ascii="方正书宋_GBK" w:eastAsia="方正书宋_GBK"/>
              </w:rPr>
              <w:t>补助发放率</w:t>
            </w:r>
          </w:p>
        </w:tc>
        <w:tc>
          <w:tcPr>
            <w:tcW w:w="566"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753"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03" w:type="pct"/>
            <w:vMerge w:val="continue"/>
            <w:vAlign w:val="center"/>
          </w:tcPr>
          <w:p>
            <w:pPr>
              <w:spacing w:line="300" w:lineRule="exact"/>
              <w:jc w:val="center"/>
              <w:rPr>
                <w:rFonts w:hint="eastAsia" w:ascii="方正书宋_GBK" w:eastAsia="方正书宋_GBK"/>
              </w:rPr>
            </w:pPr>
          </w:p>
        </w:tc>
        <w:tc>
          <w:tcPr>
            <w:tcW w:w="837"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004" w:type="pct"/>
            <w:vAlign w:val="center"/>
          </w:tcPr>
          <w:p>
            <w:pPr>
              <w:spacing w:line="300" w:lineRule="exact"/>
              <w:jc w:val="left"/>
              <w:rPr>
                <w:rFonts w:hint="eastAsia" w:ascii="方正书宋_GBK" w:eastAsia="方正书宋_GBK"/>
              </w:rPr>
            </w:pPr>
            <w:r>
              <w:rPr>
                <w:rFonts w:hint="eastAsia" w:ascii="方正书宋_GBK" w:eastAsia="方正书宋_GBK"/>
              </w:rPr>
              <w:t>发放补助完成时间</w:t>
            </w:r>
          </w:p>
        </w:tc>
        <w:tc>
          <w:tcPr>
            <w:tcW w:w="1337" w:type="pct"/>
            <w:vAlign w:val="center"/>
          </w:tcPr>
          <w:p>
            <w:pPr>
              <w:spacing w:line="300" w:lineRule="exact"/>
              <w:jc w:val="left"/>
              <w:rPr>
                <w:rFonts w:ascii="方正书宋_GBK" w:eastAsia="方正书宋_GBK"/>
              </w:rPr>
            </w:pPr>
            <w:r>
              <w:rPr>
                <w:rFonts w:hint="eastAsia" w:ascii="方正书宋_GBK" w:eastAsia="方正书宋_GBK"/>
              </w:rPr>
              <w:t>发放补助完成时间</w:t>
            </w:r>
          </w:p>
        </w:tc>
        <w:tc>
          <w:tcPr>
            <w:tcW w:w="566"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753"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03" w:type="pct"/>
            <w:vMerge w:val="continue"/>
            <w:vAlign w:val="center"/>
          </w:tcPr>
          <w:p>
            <w:pPr>
              <w:spacing w:line="300" w:lineRule="exact"/>
              <w:jc w:val="center"/>
              <w:rPr>
                <w:rFonts w:hint="eastAsia" w:ascii="方正书宋_GBK" w:eastAsia="方正书宋_GBK"/>
              </w:rPr>
            </w:pPr>
          </w:p>
        </w:tc>
        <w:tc>
          <w:tcPr>
            <w:tcW w:w="837"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004" w:type="pct"/>
            <w:vAlign w:val="center"/>
          </w:tcPr>
          <w:p>
            <w:pPr>
              <w:spacing w:line="300" w:lineRule="exact"/>
              <w:jc w:val="left"/>
              <w:rPr>
                <w:rFonts w:hint="eastAsia" w:ascii="方正书宋_GBK" w:eastAsia="方正书宋_GBK"/>
              </w:rPr>
            </w:pPr>
            <w:r>
              <w:rPr>
                <w:rFonts w:hint="eastAsia" w:ascii="方正书宋_GBK" w:eastAsia="方正书宋_GBK"/>
              </w:rPr>
              <w:t>预算控制成本</w:t>
            </w:r>
          </w:p>
        </w:tc>
        <w:tc>
          <w:tcPr>
            <w:tcW w:w="1337" w:type="pct"/>
            <w:vAlign w:val="center"/>
          </w:tcPr>
          <w:p>
            <w:pPr>
              <w:spacing w:line="300" w:lineRule="exact"/>
              <w:jc w:val="left"/>
              <w:rPr>
                <w:rFonts w:ascii="方正书宋_GBK" w:eastAsia="方正书宋_GBK"/>
              </w:rPr>
            </w:pPr>
            <w:r>
              <w:rPr>
                <w:rFonts w:hint="eastAsia" w:ascii="方正书宋_GBK" w:eastAsia="方正书宋_GBK"/>
              </w:rPr>
              <w:t>老电影放映员补助月均金额</w:t>
            </w:r>
          </w:p>
        </w:tc>
        <w:tc>
          <w:tcPr>
            <w:tcW w:w="566"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753"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03"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837"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004" w:type="pct"/>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1337" w:type="pct"/>
            <w:vAlign w:val="center"/>
          </w:tcPr>
          <w:p>
            <w:pPr>
              <w:spacing w:line="300" w:lineRule="exact"/>
              <w:jc w:val="left"/>
              <w:rPr>
                <w:rFonts w:ascii="方正书宋_GBK" w:eastAsia="方正书宋_GBK"/>
              </w:rPr>
            </w:pPr>
            <w:r>
              <w:rPr>
                <w:rFonts w:hint="eastAsia" w:ascii="方正书宋_GBK" w:eastAsia="方正书宋_GBK"/>
              </w:rPr>
              <w:t>老电影放映员生活补贴发放完成率</w:t>
            </w:r>
          </w:p>
        </w:tc>
        <w:tc>
          <w:tcPr>
            <w:tcW w:w="566"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753"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03" w:type="pct"/>
            <w:vMerge w:val="continue"/>
            <w:vAlign w:val="center"/>
          </w:tcPr>
          <w:p>
            <w:pPr>
              <w:spacing w:line="300" w:lineRule="exact"/>
              <w:jc w:val="center"/>
              <w:rPr>
                <w:rFonts w:hint="eastAsia" w:ascii="方正书宋_GBK" w:eastAsia="方正书宋_GBK"/>
              </w:rPr>
            </w:pPr>
          </w:p>
        </w:tc>
        <w:tc>
          <w:tcPr>
            <w:tcW w:w="837"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004" w:type="pct"/>
            <w:vAlign w:val="center"/>
          </w:tcPr>
          <w:p>
            <w:pPr>
              <w:spacing w:line="300" w:lineRule="exact"/>
              <w:jc w:val="left"/>
              <w:rPr>
                <w:rFonts w:hint="eastAsia" w:ascii="方正书宋_GBK" w:eastAsia="方正书宋_GBK"/>
              </w:rPr>
            </w:pPr>
            <w:r>
              <w:rPr>
                <w:rFonts w:hint="eastAsia" w:ascii="方正书宋_GBK" w:eastAsia="方正书宋_GBK"/>
              </w:rPr>
              <w:t>解决老放映员的生活困难</w:t>
            </w:r>
          </w:p>
        </w:tc>
        <w:tc>
          <w:tcPr>
            <w:tcW w:w="1337" w:type="pct"/>
            <w:vAlign w:val="center"/>
          </w:tcPr>
          <w:p>
            <w:pPr>
              <w:spacing w:line="300" w:lineRule="exact"/>
              <w:jc w:val="left"/>
              <w:rPr>
                <w:rFonts w:ascii="方正书宋_GBK" w:eastAsia="方正书宋_GBK"/>
              </w:rPr>
            </w:pPr>
            <w:r>
              <w:rPr>
                <w:rFonts w:hint="eastAsia" w:ascii="方正书宋_GBK" w:eastAsia="方正书宋_GBK"/>
              </w:rPr>
              <w:t>解决老电影员生活困难</w:t>
            </w:r>
          </w:p>
        </w:tc>
        <w:tc>
          <w:tcPr>
            <w:tcW w:w="566"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753"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03"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837"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004" w:type="pct"/>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1337"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566"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753"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6" w:name="_Toc67927402"/>
      <w:r>
        <w:rPr>
          <w:rFonts w:hint="eastAsia" w:ascii="方正仿宋_GBK" w:eastAsia="方正仿宋_GBK"/>
          <w:b/>
          <w:sz w:val="28"/>
        </w:rPr>
        <w:t>7.新闻宣传工作经费绩效目标表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7、新闻宣传工作经费绩效目标表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13"/>
        <w:gridCol w:w="2061"/>
        <w:gridCol w:w="2395"/>
        <w:gridCol w:w="2651"/>
        <w:gridCol w:w="1589"/>
        <w:gridCol w:w="1673"/>
        <w:gridCol w:w="2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0" w:type="auto"/>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vAlign w:val="center"/>
          </w:tcPr>
          <w:p>
            <w:pPr>
              <w:spacing w:line="300" w:lineRule="exact"/>
              <w:jc w:val="left"/>
              <w:rPr>
                <w:rFonts w:ascii="方正书宋_GBK" w:eastAsia="方正书宋_GBK"/>
              </w:rPr>
            </w:pPr>
            <w:r>
              <w:rPr>
                <w:rFonts w:ascii="方正书宋_GBK" w:eastAsia="方正书宋_GBK"/>
              </w:rPr>
              <w:t>13102421GEDAW7KTDY9Z1</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vAlign w:val="center"/>
          </w:tcPr>
          <w:p>
            <w:pPr>
              <w:spacing w:line="300" w:lineRule="exact"/>
              <w:jc w:val="left"/>
              <w:rPr>
                <w:rFonts w:ascii="方正书宋_GBK" w:eastAsia="方正书宋_GBK"/>
              </w:rPr>
            </w:pPr>
            <w:r>
              <w:rPr>
                <w:rFonts w:hint="eastAsia" w:ascii="方正书宋_GBK" w:eastAsia="方正书宋_GBK"/>
              </w:rPr>
              <w:t>新闻宣传工作经费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vAlign w:val="center"/>
          </w:tcPr>
          <w:p>
            <w:pPr>
              <w:spacing w:line="300" w:lineRule="exact"/>
              <w:jc w:val="left"/>
              <w:rPr>
                <w:rFonts w:ascii="方正书宋_GBK" w:eastAsia="方正书宋_GBK"/>
              </w:rPr>
            </w:pPr>
            <w:r>
              <w:rPr>
                <w:rFonts w:ascii="方正书宋_GBK" w:eastAsia="方正书宋_GBK"/>
              </w:rPr>
              <w:t>15.00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vAlign w:val="center"/>
          </w:tcPr>
          <w:p>
            <w:pPr>
              <w:spacing w:line="300" w:lineRule="exact"/>
              <w:jc w:val="left"/>
              <w:rPr>
                <w:rFonts w:ascii="方正书宋_GBK" w:eastAsia="方正书宋_GBK"/>
              </w:rPr>
            </w:pPr>
            <w:r>
              <w:rPr>
                <w:rFonts w:ascii="方正书宋_GBK" w:eastAsia="方正书宋_GBK"/>
              </w:rPr>
              <w:t>15.00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pPr>
              <w:spacing w:line="300" w:lineRule="exact"/>
              <w:jc w:val="left"/>
              <w:outlineLvl w:val="3"/>
            </w:pPr>
          </w:p>
        </w:tc>
        <w:tc>
          <w:tcPr>
            <w:tcW w:w="0" w:type="auto"/>
            <w:gridSpan w:val="6"/>
            <w:vAlign w:val="center"/>
          </w:tcPr>
          <w:p>
            <w:pPr>
              <w:spacing w:line="300" w:lineRule="exact"/>
              <w:jc w:val="left"/>
              <w:rPr>
                <w:rFonts w:ascii="方正书宋_GBK" w:eastAsia="方正书宋_GBK"/>
              </w:rPr>
            </w:pPr>
            <w:r>
              <w:rPr>
                <w:rFonts w:hint="eastAsia" w:ascii="方正书宋_GBK" w:eastAsia="方正书宋_GBK"/>
              </w:rPr>
              <w:t>全年在中央、省、市级各类媒体，包括报纸、电视台、广播、互联网、微信公众号等媒体等，刊发香河对外宣传稿件，制作用于互联网传播的</w:t>
            </w:r>
            <w:r>
              <w:rPr>
                <w:rFonts w:ascii="方正书宋_GBK" w:eastAsia="方正书宋_GBK"/>
              </w:rPr>
              <w:t>H5</w:t>
            </w:r>
            <w:r>
              <w:rPr>
                <w:rFonts w:hint="eastAsia" w:ascii="方正书宋_GBK" w:eastAsia="方正书宋_GBK"/>
              </w:rPr>
              <w:t>、网页、专题专栏，不断提升香河的知名度和美誉度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vAlign w:val="center"/>
          </w:tcPr>
          <w:p>
            <w:pPr>
              <w:spacing w:line="300" w:lineRule="exact"/>
              <w:jc w:val="left"/>
              <w:outlineLvl w:val="3"/>
            </w:pPr>
          </w:p>
        </w:tc>
        <w:tc>
          <w:tcPr>
            <w:tcW w:w="0" w:type="auto"/>
            <w:gridSpan w:val="2"/>
            <w:tcBorders>
              <w:bottom w:val="single" w:color="000000" w:sz="6" w:space="0"/>
            </w:tcBorders>
            <w:vAlign w:val="center"/>
          </w:tcPr>
          <w:p>
            <w:pPr>
              <w:spacing w:line="300" w:lineRule="exact"/>
              <w:jc w:val="center"/>
              <w:rPr>
                <w:rFonts w:ascii="方正书宋_GBK" w:eastAsia="方正书宋_GBK"/>
              </w:rPr>
            </w:pPr>
          </w:p>
        </w:tc>
        <w:tc>
          <w:tcPr>
            <w:tcW w:w="0" w:type="auto"/>
            <w:tcBorders>
              <w:bottom w:val="single" w:color="000000" w:sz="6" w:space="0"/>
            </w:tcBorders>
            <w:vAlign w:val="center"/>
          </w:tcPr>
          <w:p>
            <w:pPr>
              <w:spacing w:line="300" w:lineRule="exact"/>
              <w:jc w:val="center"/>
              <w:rPr>
                <w:rFonts w:ascii="方正书宋_GBK" w:eastAsia="方正书宋_GBK"/>
              </w:rPr>
            </w:pPr>
          </w:p>
        </w:tc>
        <w:tc>
          <w:tcPr>
            <w:tcW w:w="0" w:type="auto"/>
            <w:tcBorders>
              <w:bottom w:val="single" w:color="000000" w:sz="6" w:space="0"/>
            </w:tcBorders>
            <w:vAlign w:val="center"/>
          </w:tcPr>
          <w:p>
            <w:pPr>
              <w:spacing w:line="300" w:lineRule="exact"/>
              <w:jc w:val="center"/>
              <w:rPr>
                <w:rFonts w:ascii="方正书宋_GBK" w:eastAsia="方正书宋_GBK"/>
              </w:rPr>
            </w:pPr>
          </w:p>
        </w:tc>
        <w:tc>
          <w:tcPr>
            <w:tcW w:w="0" w:type="auto"/>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在中央、省市各级各类媒体发布稿件，提升香河对外形象。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依据实际宣传工作需求，在中央、省市各级各类媒体发布稿件，提升香河对外形象，扩大香河对外影响力，提升香河美誉度。</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稿件发布数量</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发稿数量</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篇</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稿件发布质量</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稿件发布媒体</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项目实施工作进度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项目实施工作进度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项目投入总成本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扩大香河对外影响力</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提升香河美誉度</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提升香河美誉度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树立美丽幸福新香河良好形象</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项目预期效果</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干部群众满意度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7" w:name="_Toc67927403"/>
      <w:r>
        <w:rPr>
          <w:rFonts w:hint="eastAsia" w:ascii="方正仿宋_GBK" w:eastAsia="方正仿宋_GBK"/>
          <w:b/>
          <w:sz w:val="28"/>
        </w:rPr>
        <w:t>8.新闻应急工作经费绩效目标表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8、新闻应急工作经费绩效目标表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7"/>
        <w:gridCol w:w="2185"/>
        <w:gridCol w:w="2537"/>
        <w:gridCol w:w="2703"/>
        <w:gridCol w:w="1720"/>
        <w:gridCol w:w="1621"/>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0" w:type="auto"/>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vAlign w:val="center"/>
          </w:tcPr>
          <w:p>
            <w:pPr>
              <w:spacing w:line="300" w:lineRule="exact"/>
              <w:jc w:val="left"/>
              <w:rPr>
                <w:rFonts w:ascii="方正书宋_GBK" w:eastAsia="方正书宋_GBK"/>
              </w:rPr>
            </w:pPr>
            <w:r>
              <w:rPr>
                <w:rFonts w:ascii="方正书宋_GBK" w:eastAsia="方正书宋_GBK"/>
              </w:rPr>
              <w:t>13102421GH9LXG6IXA4VH</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vAlign w:val="center"/>
          </w:tcPr>
          <w:p>
            <w:pPr>
              <w:spacing w:line="300" w:lineRule="exact"/>
              <w:jc w:val="left"/>
              <w:rPr>
                <w:rFonts w:ascii="方正书宋_GBK" w:eastAsia="方正书宋_GBK"/>
              </w:rPr>
            </w:pPr>
            <w:r>
              <w:rPr>
                <w:rFonts w:hint="eastAsia" w:ascii="方正书宋_GBK" w:eastAsia="方正书宋_GBK"/>
              </w:rPr>
              <w:t>新闻应急工作经费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vAlign w:val="center"/>
          </w:tcPr>
          <w:p>
            <w:pPr>
              <w:spacing w:line="300" w:lineRule="exact"/>
              <w:jc w:val="left"/>
              <w:rPr>
                <w:rFonts w:ascii="方正书宋_GBK" w:eastAsia="方正书宋_GBK"/>
              </w:rPr>
            </w:pPr>
            <w:r>
              <w:rPr>
                <w:rFonts w:ascii="方正书宋_GBK" w:eastAsia="方正书宋_GBK"/>
              </w:rPr>
              <w:t>60.00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vAlign w:val="center"/>
          </w:tcPr>
          <w:p>
            <w:pPr>
              <w:spacing w:line="300" w:lineRule="exact"/>
              <w:jc w:val="left"/>
              <w:rPr>
                <w:rFonts w:ascii="方正书宋_GBK" w:eastAsia="方正书宋_GBK"/>
              </w:rPr>
            </w:pPr>
            <w:r>
              <w:rPr>
                <w:rFonts w:ascii="方正书宋_GBK" w:eastAsia="方正书宋_GBK"/>
              </w:rPr>
              <w:t>60.00</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pPr>
              <w:spacing w:line="300" w:lineRule="exact"/>
              <w:jc w:val="left"/>
              <w:outlineLvl w:val="3"/>
            </w:pPr>
          </w:p>
        </w:tc>
        <w:tc>
          <w:tcPr>
            <w:tcW w:w="0" w:type="auto"/>
            <w:gridSpan w:val="6"/>
            <w:vAlign w:val="center"/>
          </w:tcPr>
          <w:p>
            <w:pPr>
              <w:spacing w:line="300" w:lineRule="exact"/>
              <w:jc w:val="left"/>
              <w:rPr>
                <w:rFonts w:ascii="方正书宋_GBK" w:eastAsia="方正书宋_GBK"/>
              </w:rPr>
            </w:pPr>
            <w:r>
              <w:rPr>
                <w:rFonts w:hint="eastAsia" w:ascii="方正书宋_GBK" w:eastAsia="方正书宋_GBK"/>
              </w:rPr>
              <w:t>为应对突发严重新闻舆情设立，在本县发生重大突发事件时进行舆情应对、制定突发重大舆情综合应急预案、专项应急预案，媒体记者对接、舆情处理平复、不良信息的查删、危机公关，以及临时应急宣传工作等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vAlign w:val="center"/>
          </w:tcPr>
          <w:p>
            <w:pPr>
              <w:spacing w:line="300" w:lineRule="exact"/>
              <w:jc w:val="left"/>
              <w:outlineLvl w:val="3"/>
            </w:pPr>
          </w:p>
        </w:tc>
        <w:tc>
          <w:tcPr>
            <w:tcW w:w="0" w:type="auto"/>
            <w:gridSpan w:val="2"/>
            <w:tcBorders>
              <w:bottom w:val="single" w:color="000000" w:sz="6" w:space="0"/>
            </w:tcBorders>
            <w:vAlign w:val="center"/>
          </w:tcPr>
          <w:p>
            <w:pPr>
              <w:spacing w:line="300" w:lineRule="exact"/>
              <w:jc w:val="center"/>
              <w:rPr>
                <w:rFonts w:ascii="方正书宋_GBK" w:eastAsia="方正书宋_GBK"/>
              </w:rPr>
            </w:pPr>
          </w:p>
        </w:tc>
        <w:tc>
          <w:tcPr>
            <w:tcW w:w="0" w:type="auto"/>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0" w:type="auto"/>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0" w:type="auto"/>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应对突发严重新闻舆情设立，在本县发生重大突发事件时进行舆情应对、制定突发重大舆情综合应急预案、专项应急预案，媒体记者对接、舆情处理平复、不良信息的查删、危机公关，以及临时应急宣传工作等费用支出。增强工作前瞻性和时效性，预防、减少和消除突发重大舆情造成的负面影响以及做好其他新闻应急宣传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应对突发严重新闻舆情设立，在本县发生重大突发事件时进行舆情应对、制定突发重大舆情综合应急预案、专项应急预案，媒体记者对接、舆情处理平复、不良信息的查删、危机公关，以及临时应急宣传工作等费用支出。增强工作前瞻性和时效性，预防、减少和消除突发重大舆情造成的负面影响以及做好其他新闻应急宣传工作。</w:t>
            </w:r>
          </w:p>
        </w:tc>
      </w:tr>
    </w:tbl>
    <w:p>
      <w:pPr>
        <w:spacing w:line="14" w:lineRule="exact"/>
        <w:jc w:val="center"/>
        <w:rPr>
          <w:rFonts w:hAnsi="宋体"/>
        </w:rPr>
      </w:pPr>
      <w:r>
        <w:rPr>
          <w:rFonts w:ascii="方正书宋_GBK"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20"/>
        <w:gridCol w:w="2014"/>
        <w:gridCol w:w="2609"/>
        <w:gridCol w:w="5201"/>
        <w:gridCol w:w="1270"/>
        <w:gridCol w:w="16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开展应急宣传工作</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开展次数</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舆情应急处置工作完成率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项目实施进度</w:t>
            </w:r>
          </w:p>
        </w:tc>
        <w:tc>
          <w:tcPr>
            <w:tcW w:w="0" w:type="auto"/>
            <w:vAlign w:val="center"/>
          </w:tcPr>
          <w:p>
            <w:pPr>
              <w:spacing w:line="300" w:lineRule="exact"/>
              <w:jc w:val="left"/>
              <w:rPr>
                <w:rFonts w:ascii="方正书宋_GBK" w:eastAsia="方正书宋_GBK"/>
              </w:rPr>
            </w:pPr>
            <w:r>
              <w:rPr>
                <w:rFonts w:hint="eastAsia" w:ascii="方正书宋_GBK" w:eastAsia="方正书宋_GBK"/>
              </w:rPr>
              <w:t>项目实施工作进度</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0" w:type="auto"/>
            <w:vAlign w:val="center"/>
          </w:tcPr>
          <w:p>
            <w:pPr>
              <w:spacing w:line="300" w:lineRule="exact"/>
              <w:jc w:val="left"/>
              <w:rPr>
                <w:rFonts w:ascii="方正书宋_GBK" w:eastAsia="方正书宋_GBK"/>
              </w:rPr>
            </w:pPr>
            <w:r>
              <w:rPr>
                <w:rFonts w:hint="eastAsia" w:ascii="方正书宋_GBK" w:eastAsia="方正书宋_GBK"/>
              </w:rPr>
              <w:t>项目投入月平均成本</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及时有效控制舆情事态发展</w:t>
            </w:r>
          </w:p>
        </w:tc>
        <w:tc>
          <w:tcPr>
            <w:tcW w:w="0" w:type="auto"/>
            <w:vAlign w:val="center"/>
          </w:tcPr>
          <w:p>
            <w:pPr>
              <w:spacing w:line="300" w:lineRule="exact"/>
              <w:jc w:val="left"/>
              <w:rPr>
                <w:rFonts w:ascii="方正书宋_GBK" w:eastAsia="方正书宋_GBK"/>
              </w:rPr>
            </w:pPr>
            <w:r>
              <w:rPr>
                <w:rFonts w:hint="eastAsia" w:ascii="方正书宋_GBK" w:eastAsia="方正书宋_GBK"/>
              </w:rPr>
              <w:t>项目持续发挥作用</w:t>
            </w:r>
          </w:p>
        </w:tc>
        <w:tc>
          <w:tcPr>
            <w:tcW w:w="0" w:type="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vAlign w:val="center"/>
          </w:tcPr>
          <w:p>
            <w:pPr>
              <w:spacing w:line="300" w:lineRule="exact"/>
              <w:jc w:val="center"/>
              <w:rPr>
                <w:rFonts w:hint="eastAsia" w:ascii="方正书宋_GBK" w:eastAsia="方正书宋_GBK"/>
              </w:rPr>
            </w:pP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完成应急宣传任务</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年度突发重大舆情发酵情况得以控制，开展应急宣传工作</w:t>
            </w:r>
          </w:p>
        </w:tc>
        <w:tc>
          <w:tcPr>
            <w:tcW w:w="0" w:type="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党委部门满意率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党委部门舆情应急处置工作的满意率</w:t>
            </w:r>
          </w:p>
        </w:tc>
        <w:tc>
          <w:tcPr>
            <w:tcW w:w="0" w:type="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0" w:type="auto"/>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8" w:name="_Toc67927404"/>
      <w:r>
        <w:rPr>
          <w:rFonts w:hint="eastAsia" w:ascii="方正仿宋_GBK" w:eastAsia="方正仿宋_GBK"/>
          <w:b/>
          <w:sz w:val="28"/>
        </w:rPr>
        <w:t>9.基层宣教工作经费绩效目标表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9、基层宣教工作经费绩效目标表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13102421KM2S3OBM25173</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基层宣教工作经费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加大典型宣传、主题宣传、阵地宣传力度，通过组织开展系列主题宣传教育活动，不断加强中国梦宣传教育，培育和践行社会主义核心价值观，奏响发展强音，凝聚社会正能量，将干部群众的思想统一到加快香河的发展上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组织开展社会主义核心价值观主题微电影征集展示，</w:t>
            </w:r>
            <w:r>
              <w:rPr>
                <w:rFonts w:hint="cs" w:ascii="方正书宋_GBK" w:eastAsia="方正书宋_GBK"/>
                <w:cs/>
              </w:rPr>
              <w:t>“</w:t>
            </w:r>
            <w:r>
              <w:rPr>
                <w:rFonts w:hint="eastAsia" w:ascii="方正书宋_GBK" w:eastAsia="方正书宋_GBK"/>
              </w:rPr>
              <w:t>我和我的祖国</w:t>
            </w:r>
            <w:r>
              <w:rPr>
                <w:rFonts w:hint="cs" w:ascii="方正书宋_GBK" w:eastAsia="方正书宋_GBK"/>
                <w:cs/>
              </w:rPr>
              <w:t>”</w:t>
            </w:r>
            <w:r>
              <w:rPr>
                <w:rFonts w:hint="eastAsia" w:ascii="方正书宋_GBK" w:eastAsia="方正书宋_GBK"/>
              </w:rPr>
              <w:t>群众性主题宣传教育活动，香河好故事比赛等活动，积极组织开展丰富多样的群众性基层教育活动和农村文化礼堂、社区文化家园创建工作，加强市级爱国主义教育基地建设等工作。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大典型宣传、主题宣传、阵地宣传力度，通过组织开展系列主题宣传教育活动，不断加强中国梦宣传教育，培育和践行社会主义核心价值观，奏响发展强音，凝聚社会正能量，将干部群众的思想统一到加快香河的发展上来。</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活动次数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举办活动次数</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活动人数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活动受众人数</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活动时间</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活动时间</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运行保障成本</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运行保障成本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4167</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让宣传阵地壮大巩固</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推动形成健康文明</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培育和践行社会主义核心价值观</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凝聚社会正能量，将干部群众的思想统一到加快香河的发展上来</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活动开展满意度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活动参与人员对活动开展满意度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9" w:name="_Toc67927405"/>
      <w:r>
        <w:rPr>
          <w:rFonts w:hint="eastAsia" w:ascii="方正仿宋_GBK" w:eastAsia="方正仿宋_GBK"/>
          <w:b/>
          <w:sz w:val="28"/>
        </w:rPr>
        <w:t>10.正版办公软件使用服务费绩效目标表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10、正版办公软件使用服务费绩效目标表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13102421MVAC0Z8G20BQ7</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正版办公软件使用服务费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20.00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20.00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采用场地授权模式，购置计算机办公软件，实现县级政府机关和事业单位计算机办公软件正版授权全覆盖。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实现县级政府机关和事业单位计算机办公软件正版授权全覆盖。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经场地授权，实现县直政府机关办公软件正版化全覆盖。</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场地授权单位数量</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当年场地授权单位数量</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个</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正版办公软件覆盖率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正版办公软件覆盖率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服务的完成度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服务的完成度</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预算控制成本</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项目预算控制成本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确保信息数据安全</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提高工作效率，确保信息数据安全</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提高使用正版软件的意识</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提高使用正版软件的意识，保障国家信息安全</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相关单位满意度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使用单位对软件的评价</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根据实际调查</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0" w:name="_Toc67927406"/>
      <w:r>
        <w:rPr>
          <w:rFonts w:hint="eastAsia" w:ascii="方正仿宋_GBK" w:eastAsia="方正仿宋_GBK"/>
          <w:b/>
          <w:sz w:val="28"/>
        </w:rPr>
        <w:t>11.农村电影放映员补助资金绩效目标表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11、农村电影放映员补助资金绩效目标表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13102421NF6GNGGC4Y1A2</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农村电影放映员补助资金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9.00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9.00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按照中央和省、市委宣传部的安排部署，结合我县实际，妥善解决好老放映员历史遗留问题。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保障广大乡镇（公社）老放映员的基本权益，维护社会和谐稳定。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采取生活补助的形式，解决老放映员的保障和生活困难问题。符合适用范围的老放映员，根据从事农村电影放映年限按月发放一定的生活补助。</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人</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符合政策要求</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符合政策要求</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发放补助完成时间</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发放补助完成时间</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预算控制成本</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预算控制成本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0.75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保障民生</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保障民生</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解决老放映员的生活困难</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解决老放映员的生活困难</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活动开展满意度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对活动开展满意度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依据历年</w:t>
            </w:r>
          </w:p>
          <w:p>
            <w:pPr>
              <w:spacing w:line="300" w:lineRule="exact"/>
              <w:jc w:val="left"/>
              <w:rPr>
                <w:rFonts w:hint="eastAsia" w:ascii="方正书宋_GBK" w:eastAsia="方正书宋_GBK"/>
              </w:rPr>
            </w:pPr>
            <w:r>
              <w:rPr>
                <w:rFonts w:hint="eastAsia" w:ascii="方正书宋_GBK" w:eastAsia="方正书宋_GBK"/>
              </w:rPr>
              <w:t>工作实际</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1" w:name="_Toc67927407"/>
      <w:r>
        <w:rPr>
          <w:rFonts w:hint="eastAsia" w:ascii="方正仿宋_GBK" w:eastAsia="方正仿宋_GBK"/>
          <w:b/>
          <w:sz w:val="28"/>
        </w:rPr>
        <w:t>12.提前下达2021年中央补助地方公共服务体系建设专项资金-农家书屋冀财教（2020）151号绩效目标表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12、提前下达2021年中央补助地方公共服务体系建设专项资金-农家书屋冀财教（2020）151号绩效目标表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13102421NYSNS0YCWI6OY</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年中央补助地方公共服务体系建设专项资金</w:t>
            </w:r>
            <w:r>
              <w:rPr>
                <w:rFonts w:ascii="方正书宋_GBK" w:eastAsia="方正书宋_GBK"/>
              </w:rPr>
              <w:t>-</w:t>
            </w:r>
            <w:r>
              <w:rPr>
                <w:rFonts w:hint="eastAsia" w:ascii="方正书宋_GBK" w:eastAsia="方正书宋_GBK"/>
              </w:rPr>
              <w:t>农家书屋冀财教（</w:t>
            </w:r>
            <w:r>
              <w:rPr>
                <w:rFonts w:ascii="方正书宋_GBK" w:eastAsia="方正书宋_GBK"/>
              </w:rPr>
              <w:t>2020</w:t>
            </w:r>
            <w:r>
              <w:rPr>
                <w:rFonts w:hint="eastAsia" w:ascii="方正书宋_GBK" w:eastAsia="方正书宋_GBK"/>
              </w:rPr>
              <w:t>）</w:t>
            </w:r>
            <w:r>
              <w:rPr>
                <w:rFonts w:ascii="方正书宋_GBK" w:eastAsia="方正书宋_GBK"/>
              </w:rPr>
              <w:t>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30.00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为扶持农村文化活动的组织开展，丰富农村业余文化生活，开展了农家书屋建设，计划于</w:t>
            </w:r>
            <w:r>
              <w:rPr>
                <w:rFonts w:ascii="方正书宋_GBK" w:eastAsia="方正书宋_GBK"/>
              </w:rPr>
              <w:t>2021</w:t>
            </w:r>
            <w:r>
              <w:rPr>
                <w:rFonts w:hint="eastAsia" w:ascii="方正书宋_GBK" w:eastAsia="方正书宋_GBK"/>
              </w:rPr>
              <w:t>年新采购一批图书。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通过项目的开展解决农村基层公共文化服务体系建设资金短缺问题，确保广大农村居民能够享受到农家书屋等基本文化权益。</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年每个行政村至少增加</w:t>
            </w:r>
            <w:r>
              <w:rPr>
                <w:rFonts w:ascii="方正书宋_GBK" w:eastAsia="方正书宋_GBK"/>
              </w:rPr>
              <w:t>50</w:t>
            </w:r>
            <w:r>
              <w:rPr>
                <w:rFonts w:hint="eastAsia" w:ascii="方正书宋_GBK" w:eastAsia="方正书宋_GBK"/>
              </w:rPr>
              <w:t>本图书。</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图书采购</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每个行政村至少增加</w:t>
            </w:r>
            <w:r>
              <w:rPr>
                <w:rFonts w:ascii="方正书宋_GBK" w:eastAsia="方正书宋_GBK"/>
              </w:rPr>
              <w:t>50</w:t>
            </w:r>
            <w:r>
              <w:rPr>
                <w:rFonts w:hint="eastAsia" w:ascii="方正书宋_GBK" w:eastAsia="方正书宋_GBK"/>
              </w:rPr>
              <w:t>本图书，共完成</w:t>
            </w:r>
            <w:r>
              <w:rPr>
                <w:rFonts w:ascii="方正书宋_GBK" w:eastAsia="方正书宋_GBK"/>
              </w:rPr>
              <w:t>300</w:t>
            </w:r>
            <w:r>
              <w:rPr>
                <w:rFonts w:hint="eastAsia" w:ascii="方正书宋_GBK" w:eastAsia="方正书宋_GBK"/>
              </w:rPr>
              <w:t>个行政村农家书屋的图书采购</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本</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图书验收合格率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项目立项申请</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项目立项申请</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购置图书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书本费</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本</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让更多的人读更多的书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让更多的人读更多的书</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持续购书，持续阅读</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持续购书，持续阅读</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人民群众满意度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通过对人民群众进行调查，达到满意的比率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2" w:name="_Toc67927408"/>
      <w:r>
        <w:rPr>
          <w:rFonts w:hint="eastAsia" w:ascii="方正仿宋_GBK" w:eastAsia="方正仿宋_GBK"/>
          <w:b/>
          <w:sz w:val="28"/>
        </w:rPr>
        <w:t>13.廊坊日报区域版经费绩效目标表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13、廊坊日报区域版经费绩效目标表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44"/>
        <w:gridCol w:w="1661"/>
        <w:gridCol w:w="1932"/>
        <w:gridCol w:w="2511"/>
        <w:gridCol w:w="1338"/>
        <w:gridCol w:w="1572"/>
        <w:gridCol w:w="1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2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67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9" w:type="pct"/>
            <w:gridSpan w:val="2"/>
            <w:vAlign w:val="center"/>
          </w:tcPr>
          <w:p>
            <w:pPr>
              <w:spacing w:line="300" w:lineRule="exact"/>
              <w:jc w:val="left"/>
              <w:rPr>
                <w:rFonts w:ascii="方正书宋_GBK" w:eastAsia="方正书宋_GBK"/>
              </w:rPr>
            </w:pPr>
            <w:r>
              <w:rPr>
                <w:rFonts w:ascii="方正书宋_GBK" w:eastAsia="方正书宋_GBK"/>
              </w:rPr>
              <w:t>13102421OK1YQ8GWCHHRG</w:t>
            </w:r>
          </w:p>
        </w:tc>
        <w:tc>
          <w:tcPr>
            <w:tcW w:w="901"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718" w:type="pct"/>
            <w:gridSpan w:val="3"/>
            <w:vAlign w:val="center"/>
          </w:tcPr>
          <w:p>
            <w:pPr>
              <w:spacing w:line="300" w:lineRule="exact"/>
              <w:jc w:val="left"/>
              <w:rPr>
                <w:rFonts w:ascii="方正书宋_GBK" w:eastAsia="方正书宋_GBK"/>
              </w:rPr>
            </w:pPr>
            <w:r>
              <w:rPr>
                <w:rFonts w:hint="eastAsia" w:ascii="方正书宋_GBK" w:eastAsia="方正书宋_GBK"/>
              </w:rPr>
              <w:t>廊坊日报区域版经费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596"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93" w:type="pct"/>
            <w:vAlign w:val="center"/>
          </w:tcPr>
          <w:p>
            <w:pPr>
              <w:spacing w:line="300" w:lineRule="exact"/>
              <w:jc w:val="left"/>
              <w:rPr>
                <w:rFonts w:ascii="方正书宋_GBK" w:eastAsia="方正书宋_GBK"/>
              </w:rPr>
            </w:pPr>
            <w:r>
              <w:rPr>
                <w:rFonts w:ascii="方正书宋_GBK" w:eastAsia="方正书宋_GBK"/>
              </w:rPr>
              <w:t>40.00</w:t>
            </w:r>
          </w:p>
        </w:tc>
        <w:tc>
          <w:tcPr>
            <w:tcW w:w="901"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480" w:type="pct"/>
            <w:vAlign w:val="center"/>
          </w:tcPr>
          <w:p>
            <w:pPr>
              <w:spacing w:line="300" w:lineRule="exact"/>
              <w:jc w:val="left"/>
              <w:rPr>
                <w:rFonts w:ascii="方正书宋_GBK" w:eastAsia="方正书宋_GBK"/>
              </w:rPr>
            </w:pPr>
            <w:r>
              <w:rPr>
                <w:rFonts w:ascii="方正书宋_GBK" w:eastAsia="方正书宋_GBK"/>
              </w:rPr>
              <w:t>40.00</w:t>
            </w:r>
          </w:p>
        </w:tc>
        <w:tc>
          <w:tcPr>
            <w:tcW w:w="564"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67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pct"/>
            <w:vMerge w:val="continue"/>
            <w:vAlign w:val="center"/>
          </w:tcPr>
          <w:p>
            <w:pPr>
              <w:spacing w:line="300" w:lineRule="exact"/>
              <w:jc w:val="left"/>
              <w:outlineLvl w:val="3"/>
            </w:pPr>
          </w:p>
        </w:tc>
        <w:tc>
          <w:tcPr>
            <w:tcW w:w="3908" w:type="pct"/>
            <w:gridSpan w:val="6"/>
            <w:vAlign w:val="center"/>
          </w:tcPr>
          <w:p>
            <w:pPr>
              <w:spacing w:line="300" w:lineRule="exact"/>
              <w:jc w:val="left"/>
              <w:rPr>
                <w:rFonts w:ascii="方正书宋_GBK" w:eastAsia="方正书宋_GBK"/>
              </w:rPr>
            </w:pPr>
            <w:r>
              <w:rPr>
                <w:rFonts w:hint="eastAsia" w:ascii="方正书宋_GBK" w:eastAsia="方正书宋_GBK"/>
              </w:rPr>
              <w:t>用于廊坊日报</w:t>
            </w:r>
            <w:r>
              <w:rPr>
                <w:rFonts w:ascii="方正书宋_GBK" w:eastAsia="方正书宋_GBK"/>
              </w:rPr>
              <w:t>&lt;</w:t>
            </w:r>
            <w:r>
              <w:rPr>
                <w:rFonts w:hint="eastAsia" w:ascii="方正书宋_GBK" w:eastAsia="方正书宋_GBK"/>
              </w:rPr>
              <w:t>区域新闻</w:t>
            </w:r>
            <w:r>
              <w:rPr>
                <w:rFonts w:ascii="方正书宋_GBK" w:eastAsia="方正书宋_GBK"/>
              </w:rPr>
              <w:t>.</w:t>
            </w:r>
            <w:r>
              <w:rPr>
                <w:rFonts w:hint="eastAsia" w:ascii="方正书宋_GBK" w:eastAsia="方正书宋_GBK"/>
              </w:rPr>
              <w:t>香河</w:t>
            </w:r>
            <w:r>
              <w:rPr>
                <w:rFonts w:ascii="方正书宋_GBK" w:eastAsia="方正书宋_GBK"/>
              </w:rPr>
              <w:t>&gt;</w:t>
            </w:r>
            <w:r>
              <w:rPr>
                <w:rFonts w:hint="eastAsia" w:ascii="方正书宋_GBK" w:eastAsia="方正书宋_GBK"/>
              </w:rPr>
              <w:t>版宣传经费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9"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901"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480"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238"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pct"/>
            <w:vMerge w:val="continue"/>
            <w:tcBorders>
              <w:bottom w:val="single" w:color="000000" w:sz="6" w:space="0"/>
            </w:tcBorders>
            <w:vAlign w:val="center"/>
          </w:tcPr>
          <w:p>
            <w:pPr>
              <w:spacing w:line="300" w:lineRule="exact"/>
              <w:jc w:val="left"/>
              <w:outlineLvl w:val="3"/>
            </w:pPr>
          </w:p>
        </w:tc>
        <w:tc>
          <w:tcPr>
            <w:tcW w:w="1289" w:type="pct"/>
            <w:gridSpan w:val="2"/>
            <w:tcBorders>
              <w:bottom w:val="single" w:color="000000" w:sz="6" w:space="0"/>
            </w:tcBorders>
            <w:vAlign w:val="center"/>
          </w:tcPr>
          <w:p>
            <w:pPr>
              <w:spacing w:line="300" w:lineRule="exact"/>
              <w:jc w:val="center"/>
              <w:rPr>
                <w:rFonts w:ascii="方正书宋_GBK" w:eastAsia="方正书宋_GBK"/>
              </w:rPr>
            </w:pPr>
          </w:p>
        </w:tc>
        <w:tc>
          <w:tcPr>
            <w:tcW w:w="901" w:type="pct"/>
            <w:tcBorders>
              <w:bottom w:val="single" w:color="000000" w:sz="6" w:space="0"/>
            </w:tcBorders>
            <w:vAlign w:val="center"/>
          </w:tcPr>
          <w:p>
            <w:pPr>
              <w:spacing w:line="300" w:lineRule="exact"/>
              <w:jc w:val="center"/>
              <w:rPr>
                <w:rFonts w:ascii="方正书宋_GBK" w:eastAsia="方正书宋_GBK"/>
              </w:rPr>
            </w:pPr>
          </w:p>
        </w:tc>
        <w:tc>
          <w:tcPr>
            <w:tcW w:w="480" w:type="pct"/>
            <w:tcBorders>
              <w:bottom w:val="single" w:color="000000" w:sz="6" w:space="0"/>
            </w:tcBorders>
            <w:vAlign w:val="center"/>
          </w:tcPr>
          <w:p>
            <w:pPr>
              <w:spacing w:line="300" w:lineRule="exact"/>
              <w:jc w:val="center"/>
              <w:rPr>
                <w:rFonts w:ascii="方正书宋_GBK" w:eastAsia="方正书宋_GBK"/>
              </w:rPr>
            </w:pPr>
          </w:p>
        </w:tc>
        <w:tc>
          <w:tcPr>
            <w:tcW w:w="1238" w:type="pct"/>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390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进一步加大对外宣传力度</w:t>
            </w:r>
            <w:r>
              <w:rPr>
                <w:rFonts w:ascii="方正书宋_GBK" w:eastAsia="方正书宋_GBK"/>
              </w:rPr>
              <w:t>,</w:t>
            </w:r>
            <w:r>
              <w:rPr>
                <w:rFonts w:hint="eastAsia" w:ascii="方正书宋_GBK" w:eastAsia="方正书宋_GBK"/>
              </w:rPr>
              <w:t>推介宣传好我县各项工作</w:t>
            </w:r>
            <w:r>
              <w:rPr>
                <w:rFonts w:ascii="方正书宋_GBK" w:eastAsia="方正书宋_GBK"/>
              </w:rPr>
              <w:t>,</w:t>
            </w:r>
            <w:r>
              <w:rPr>
                <w:rFonts w:hint="eastAsia" w:ascii="方正书宋_GBK" w:eastAsia="方正书宋_GBK"/>
              </w:rPr>
              <w:t>助推我县更好</w:t>
            </w:r>
            <w:r>
              <w:rPr>
                <w:rFonts w:ascii="方正书宋_GBK" w:eastAsia="方正书宋_GBK"/>
              </w:rPr>
              <w:t>,</w:t>
            </w:r>
            <w:r>
              <w:rPr>
                <w:rFonts w:hint="eastAsia" w:ascii="方正书宋_GBK" w:eastAsia="方正书宋_GBK"/>
              </w:rPr>
              <w:t>更快发展</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进一步加大对外宣传力度</w:t>
            </w:r>
            <w:r>
              <w:rPr>
                <w:rFonts w:ascii="方正书宋_GBK" w:eastAsia="方正书宋_GBK"/>
              </w:rPr>
              <w:t>,</w:t>
            </w:r>
            <w:r>
              <w:rPr>
                <w:rFonts w:hint="eastAsia" w:ascii="方正书宋_GBK" w:eastAsia="方正书宋_GBK"/>
              </w:rPr>
              <w:t>推介宣传好我县各项工作</w:t>
            </w:r>
            <w:r>
              <w:rPr>
                <w:rFonts w:ascii="方正书宋_GBK" w:eastAsia="方正书宋_GBK"/>
              </w:rPr>
              <w:t>,</w:t>
            </w:r>
            <w:r>
              <w:rPr>
                <w:rFonts w:hint="eastAsia" w:ascii="方正书宋_GBK" w:eastAsia="方正书宋_GBK"/>
              </w:rPr>
              <w:t>助推我县更好</w:t>
            </w:r>
            <w:r>
              <w:rPr>
                <w:rFonts w:ascii="方正书宋_GBK" w:eastAsia="方正书宋_GBK"/>
              </w:rPr>
              <w:t>,</w:t>
            </w:r>
            <w:r>
              <w:rPr>
                <w:rFonts w:hint="eastAsia" w:ascii="方正书宋_GBK" w:eastAsia="方正书宋_GBK"/>
              </w:rPr>
              <w:t>更快发展</w:t>
            </w:r>
            <w:r>
              <w:rPr>
                <w:rFonts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刊发期数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刊发期数</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期</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稿件采用率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投发稿件采用率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项目实施进度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项目实施进度</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项目控制成本</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项目预算数</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3.34</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进一步推介和宣传香河</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及时推介和宣传香河各项工作</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提高香河的知名度和美誉度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进一步提高香河的知名度和美誉度</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干部群众满意度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3" w:name="_Toc67927409"/>
      <w:r>
        <w:rPr>
          <w:rFonts w:hint="eastAsia" w:ascii="方正仿宋_GBK" w:eastAsia="方正仿宋_GBK"/>
          <w:b/>
          <w:sz w:val="28"/>
        </w:rPr>
        <w:t>14.文明单位创建工作经费绩效目标表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14、文明单位创建工作经费绩效目标表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13102421PEWIH849Q7TI6</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文明单位创建工作经费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通过组织开展文明单位创建等工作，进一步加强全县各单位精神文明建设，维护广大人民群众的根本利益出发，不断为美丽幸福新香河建设提供有力保障。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p>
        </w:tc>
        <w:tc>
          <w:tcPr>
            <w:tcW w:w="693" w:type="pct"/>
            <w:tcBorders>
              <w:bottom w:val="single" w:color="000000" w:sz="6" w:space="0"/>
            </w:tcBorders>
            <w:vAlign w:val="center"/>
          </w:tcPr>
          <w:p>
            <w:pPr>
              <w:spacing w:line="300" w:lineRule="exact"/>
              <w:jc w:val="center"/>
              <w:rPr>
                <w:rFonts w:ascii="方正书宋_GBK" w:eastAsia="方正书宋_GBK"/>
              </w:rPr>
            </w:pP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通过组织开展文明单位创建等工作，进一步加强全县各单位精神文明建设，维护广大人民群众的根本利益出发，不断为美丽幸福新香河建设提供有力保障。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通过组织开展文明单位创建等工作，进一步加强全县各单位精神文明建设，维护广大人民群众的根本利益出发，不断为美丽幸福新香河建设提供有力保障。</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举办活动</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活动场次</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场</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创建合格率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创建周期</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创建周期</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4170</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通过文明单位创建</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提高了各单位积极性</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根据项目预期达到的效果</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周期</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持续周期</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根据项目预期达到的效果</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活动开展满意度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活动开展满意度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根据实际调查、询问</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4" w:name="_Toc67927410"/>
      <w:r>
        <w:rPr>
          <w:rFonts w:hint="eastAsia" w:ascii="方正仿宋_GBK" w:eastAsia="方正仿宋_GBK"/>
          <w:b/>
          <w:sz w:val="28"/>
        </w:rPr>
        <w:t>15.农村公益电影放映补助绩效目标表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15、农村公益电影放映补助绩效目标表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13102421RSG2POPIN1YG0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农村公益电影放映补助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36.00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36.00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按照上级要求，完成电影播放任务。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通过电影进农村工程的开展实现乡村振兴战略，保障文化惠民工程的实现。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鼓励地方开展基层特色文化活动、加强农村基层人才队伍建设、丰富农民群众文化生活。</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电影播放场次</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组织电影播放活动</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次</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受众覆盖率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受众覆盖率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依据实际情况</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完成电影播放时间</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完成电影播放时间</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预算控制成本</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预算控制成本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0.12</w:t>
            </w:r>
            <w:r>
              <w:rPr>
                <w:rFonts w:hint="eastAsia" w:ascii="方正书宋_GBK" w:eastAsia="方正书宋_GBK"/>
              </w:rPr>
              <w:t>万元</w:t>
            </w:r>
            <w:r>
              <w:rPr>
                <w:rFonts w:ascii="方正书宋_GBK" w:eastAsia="方正书宋_GBK"/>
              </w:rPr>
              <w:t>/</w:t>
            </w:r>
            <w:r>
              <w:rPr>
                <w:rFonts w:hint="eastAsia" w:ascii="方正书宋_GBK" w:eastAsia="方正书宋_GBK"/>
              </w:rPr>
              <w:t>场</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丰富农民群众精神文化生活</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提高农民群众思想道德、文化素质，丰富农民群众精神文化生活</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促进农村经济社会和谐发展</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发展农村先进文化，促进农村经济社会和谐发展</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对活动开展满意度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依据实际调查</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5" w:name="_Toc67927411"/>
      <w:r>
        <w:rPr>
          <w:rFonts w:hint="eastAsia" w:ascii="方正仿宋_GBK" w:eastAsia="方正仿宋_GBK"/>
          <w:b/>
          <w:sz w:val="28"/>
        </w:rPr>
        <w:t>16.与新华社河北电视台合作经费绩效目标表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16、与新华社河北电视台合作经费绩效目标表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13102421RTS8G9ZW2N15S</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与新华社河北电视台合作经费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110.00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hint="eastAsia" w:ascii="方正书宋_GBK" w:eastAsia="方正书宋_GBK"/>
              </w:rPr>
              <w:t>110.00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与新华社河北分社以及河北省人民广播电视台签订宣传合同，</w:t>
            </w:r>
            <w:r>
              <w:rPr>
                <w:rFonts w:ascii="方正书宋_GBK" w:eastAsia="方正书宋_GBK"/>
              </w:rPr>
              <w:t>2</w:t>
            </w:r>
            <w:r>
              <w:rPr>
                <w:rFonts w:hint="eastAsia" w:ascii="方正书宋_GBK" w:eastAsia="方正书宋_GBK"/>
              </w:rPr>
              <w:t>家媒体加大对香河的对外宣传力度，不断提升香河的知名度和美誉度。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30.00%</w:t>
            </w: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开展日常宣传工作，与新华社河北分社以及河北省人民广播电视台签订宣传合同，</w:t>
            </w:r>
            <w:r>
              <w:rPr>
                <w:rFonts w:ascii="方正书宋_GBK" w:eastAsia="方正书宋_GBK"/>
              </w:rPr>
              <w:t>2</w:t>
            </w:r>
            <w:r>
              <w:rPr>
                <w:rFonts w:hint="eastAsia" w:ascii="方正书宋_GBK" w:eastAsia="方正书宋_GBK"/>
              </w:rPr>
              <w:t>家媒体加大对香河的对外宣传力度，不断提升香河的知名度和美誉度。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依据宣传工作现实需求，与新华社及和河北电视台进行合作，开展各项宣传工作，宣传全县经济、民生、社会发展成果，树立美丽幸福幸福新香河形象。</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对外宣传次数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在新华社及河北电视台宣传次数</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次</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舆情应对处理参与率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预计参与人数及实际人数比例</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项目实施进度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项目实施进度</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项目投入总成本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9.17</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保障日产宣传工作长期稳定开展</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起到梳理香河良好形象，提升党政干部舆情应对能力的作用</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宣传全县经济、民生、社会发展</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树立美丽幸福幸福新香河形象的社会效益</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党政干部满意度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项目预期效果</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6" w:name="_Toc67927412"/>
      <w:r>
        <w:rPr>
          <w:rFonts w:hint="eastAsia" w:ascii="方正仿宋_GBK" w:eastAsia="方正仿宋_GBK"/>
          <w:b/>
          <w:sz w:val="28"/>
        </w:rPr>
        <w:t>17.日常宣传工作经费绩效目标表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17、日常宣传工作经费绩效目标表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13102421TC04P60Q4SZ67</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日常宣传工作经费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15.00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15.00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开展各项宣传工作维持宣传部开展各项工作正常运转。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依据宣传工作实际需求，开展各项日常宣传活动，保障宣传工作进行，维持宣传部开展各项工作正常运转。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依据宣传工作实际需求，开展各项日常宣传活动，保障宣传工作进行，维持宣传部开展各项工作正常运转。</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宣传材料印刷</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材料印刷数量</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份</w:t>
            </w:r>
          </w:p>
        </w:tc>
        <w:tc>
          <w:tcPr>
            <w:tcW w:w="904" w:type="pct"/>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宣传材料印刷质量</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项目实施进度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项目实施进度</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项目投入成本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保障日常宣传工作正常开展</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起到保障日常工作开展，满足宣传工作需求的社会效益</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保障宣传工作长期稳定开展</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保障日常工作长期稳定开展，满足宣传工作需要的作用</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工作开展满意度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材料使用者、活动参与者开展满意度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ascii="方正书宋_GBK" w:eastAsia="方正书宋_GBK"/>
              </w:rPr>
            </w:pP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7" w:name="_Toc67927413"/>
      <w:r>
        <w:rPr>
          <w:rFonts w:hint="eastAsia" w:ascii="方正仿宋_GBK" w:eastAsia="方正仿宋_GBK"/>
          <w:b/>
          <w:sz w:val="28"/>
        </w:rPr>
        <w:t>18.理论学习宣传经费绩效目标表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18、理论学习宣传经费绩效目标表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13102421U673IIY2XNFUZ</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理论学习宣传经费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按照中央和省、市委宣传部的安排部署，结合我县实际，积极组织开展理论学习和理论宣传活动，进一步提升广大党员干部群众的政治理论水平，不断为美丽幸福新香河建设提供有力的智力保障。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p>
        </w:tc>
        <w:tc>
          <w:tcPr>
            <w:tcW w:w="693" w:type="pct"/>
            <w:tcBorders>
              <w:bottom w:val="single" w:color="000000" w:sz="6" w:space="0"/>
            </w:tcBorders>
            <w:vAlign w:val="center"/>
          </w:tcPr>
          <w:p>
            <w:pPr>
              <w:spacing w:line="300" w:lineRule="exact"/>
              <w:jc w:val="center"/>
              <w:rPr>
                <w:rFonts w:ascii="方正书宋_GBK" w:eastAsia="方正书宋_GBK"/>
              </w:rPr>
            </w:pPr>
          </w:p>
        </w:tc>
        <w:tc>
          <w:tcPr>
            <w:tcW w:w="1581" w:type="pct"/>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通过组织开展理论学习、理论宣传宣讲和理论研究等工作，进一步提高全县广大党员干部政治理论水平，不断为美丽幸福新香河建设提供有力的智力保障。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结合理论学习及培训工作现实需求，组织开展理论学习、理论宣传宣讲和理论研究等工作，进一步提高全县广大党员干部政治理论水平，不断为美丽幸福新香河建设提供有力的智力保障。</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学习宣讲次数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组织中心组学习和理论宣讲活动</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学习宣讲参与率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预计参会人员或单位总数与实际参会人数比例</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工作时间进度安排</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工作时间进度安排</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项目投入总成本</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4167</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提高全县党员干部政治理论水平</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为美丽幸福新香河建设提供有力的智力保障</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项目实施预期效果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保障理论学习工作稳定开展</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起到不断提升党员干部理论水平的目的</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项目实施预期效果</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活动开展满意度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活动参与人员对活动开展满意度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项目实施预期效果</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8" w:name="_Toc67927414"/>
      <w:r>
        <w:rPr>
          <w:rFonts w:hint="eastAsia" w:ascii="方正仿宋_GBK" w:eastAsia="方正仿宋_GBK"/>
          <w:b/>
          <w:sz w:val="28"/>
        </w:rPr>
        <w:t>19.农家书屋出版物补充及更新资金绩效目标表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19、农家书屋出版物补充及更新资金绩效目标表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13102421W16YM2WA5D6RK</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农家书屋出版物补充及更新资金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30.00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为扶持农村文化活动的组织开展，丰富农村业余文化生活，开展了农家书屋建设，计划于</w:t>
            </w:r>
            <w:r>
              <w:rPr>
                <w:rFonts w:ascii="方正书宋_GBK" w:eastAsia="方正书宋_GBK"/>
              </w:rPr>
              <w:t>2020</w:t>
            </w:r>
            <w:r>
              <w:rPr>
                <w:rFonts w:hint="eastAsia" w:ascii="方正书宋_GBK" w:eastAsia="方正书宋_GBK"/>
              </w:rPr>
              <w:t>年新采购一批图书。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p>
        </w:tc>
        <w:tc>
          <w:tcPr>
            <w:tcW w:w="693" w:type="pct"/>
            <w:tcBorders>
              <w:bottom w:val="single" w:color="000000" w:sz="6" w:space="0"/>
            </w:tcBorders>
            <w:vAlign w:val="center"/>
          </w:tcPr>
          <w:p>
            <w:pPr>
              <w:spacing w:line="300" w:lineRule="exact"/>
              <w:jc w:val="center"/>
              <w:rPr>
                <w:rFonts w:ascii="方正书宋_GBK" w:eastAsia="方正书宋_GBK"/>
              </w:rPr>
            </w:pPr>
          </w:p>
        </w:tc>
        <w:tc>
          <w:tcPr>
            <w:tcW w:w="1581" w:type="pct"/>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通过项目的开展解决农村基层公共文化服务体系建设资金短缺问题，确保广大农村居民能够享受到农家书屋等基本文化权益。</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年每个行政村至少增加</w:t>
            </w:r>
            <w:r>
              <w:rPr>
                <w:rFonts w:ascii="方正书宋_GBK" w:eastAsia="方正书宋_GBK"/>
              </w:rPr>
              <w:t>50</w:t>
            </w:r>
            <w:r>
              <w:rPr>
                <w:rFonts w:hint="eastAsia" w:ascii="方正书宋_GBK" w:eastAsia="方正书宋_GBK"/>
              </w:rPr>
              <w:t>本图书。</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图书采购</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每个行政村至少增加</w:t>
            </w:r>
            <w:r>
              <w:rPr>
                <w:rFonts w:ascii="方正书宋_GBK" w:eastAsia="方正书宋_GBK"/>
              </w:rPr>
              <w:t>50</w:t>
            </w:r>
            <w:r>
              <w:rPr>
                <w:rFonts w:hint="eastAsia" w:ascii="方正书宋_GBK" w:eastAsia="方正书宋_GBK"/>
              </w:rPr>
              <w:t>本图书，共完成</w:t>
            </w:r>
            <w:r>
              <w:rPr>
                <w:rFonts w:ascii="方正书宋_GBK" w:eastAsia="方正书宋_GBK"/>
              </w:rPr>
              <w:t>300</w:t>
            </w:r>
            <w:r>
              <w:rPr>
                <w:rFonts w:hint="eastAsia" w:ascii="方正书宋_GBK" w:eastAsia="方正书宋_GBK"/>
              </w:rPr>
              <w:t>个行政村农家书屋的图书采购</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本</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图书验收合格率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项目立项申请</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项目立项申请</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购置图书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书本费</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本</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让更多的人读更多的书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让更多的人读更多的书</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持续购书，持续阅读</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持续购书，持续阅读</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人民群众满意度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通过对人民群众进行调查，达到满意的比率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134" w:bottom="1304" w:left="1984" w:header="851" w:footer="992" w:gutter="0"/>
          <w:cols w:space="720" w:num="1"/>
          <w:docGrid w:type="linesAndChars" w:linePitch="312" w:charSpace="0"/>
        </w:sectPr>
      </w:pPr>
    </w:p>
    <w:p>
      <w:pPr>
        <w:spacing w:line="300" w:lineRule="exact"/>
        <w:jc w:val="left"/>
      </w:pPr>
    </w:p>
    <w:p>
      <w:pPr>
        <w:ind w:firstLine="560" w:firstLineChars="200"/>
        <w:jc w:val="left"/>
        <w:outlineLvl w:val="3"/>
        <w:rPr>
          <w:rFonts w:hAnsi="宋体"/>
          <w:b/>
          <w:sz w:val="28"/>
        </w:rPr>
      </w:pPr>
      <w:bookmarkStart w:id="19" w:name="_Toc67927415"/>
      <w:r>
        <w:rPr>
          <w:rFonts w:hint="eastAsia" w:ascii="方正仿宋_GBK" w:eastAsia="方正仿宋_GBK"/>
          <w:b/>
          <w:sz w:val="28"/>
        </w:rPr>
        <w:t>20.扫黄打非工作经费绩效目标表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20、扫黄打非工作经费绩效目标表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32"/>
        <w:gridCol w:w="2081"/>
        <w:gridCol w:w="2036"/>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211001</w:t>
            </w:r>
            <w:r>
              <w:rPr>
                <w:rFonts w:hint="eastAsia" w:ascii="方正书宋_GBK" w:eastAsia="方正书宋_GBK"/>
                <w:b/>
              </w:rPr>
              <w:t>中共香河县委宣传部本级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13102421Z9AVT8DGSELN5</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vAlign w:val="center"/>
          </w:tcPr>
          <w:p>
            <w:pPr>
              <w:spacing w:line="300" w:lineRule="exact"/>
              <w:jc w:val="left"/>
              <w:rPr>
                <w:rFonts w:ascii="方正书宋_GBK" w:eastAsia="方正书宋_GBK"/>
              </w:rPr>
            </w:pPr>
            <w:r>
              <w:rPr>
                <w:rFonts w:hint="eastAsia" w:ascii="方正书宋_GBK" w:eastAsia="方正书宋_GBK"/>
              </w:rPr>
              <w:t>扫黄打非工作经费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w:t>
            </w:r>
          </w:p>
        </w:tc>
        <w:tc>
          <w:tcPr>
            <w:tcW w:w="843" w:type="pct"/>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方正书宋_GBK" w:eastAsia="方正书宋_GBK"/>
              </w:rPr>
              <w:t>用于维护正道正义，打击反动邪说，倡导新风正气扫除文化垃圾。项目主要用于组织开展</w:t>
            </w: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各项活动，如加强基层站点建设、宣传、督导。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vAlign w:val="center"/>
          </w:tcPr>
          <w:p>
            <w:pPr>
              <w:spacing w:line="300" w:lineRule="exact"/>
              <w:jc w:val="left"/>
              <w:outlineLvl w:val="3"/>
            </w:pPr>
          </w:p>
        </w:tc>
        <w:tc>
          <w:tcPr>
            <w:tcW w:w="1280" w:type="pct"/>
            <w:gridSpan w:val="2"/>
            <w:tcBorders>
              <w:bottom w:val="single" w:color="000000" w:sz="6" w:space="0"/>
            </w:tcBorders>
            <w:vAlign w:val="center"/>
          </w:tcPr>
          <w:p>
            <w:pPr>
              <w:spacing w:line="300" w:lineRule="exact"/>
              <w:jc w:val="center"/>
              <w:rPr>
                <w:rFonts w:ascii="方正书宋_GBK" w:eastAsia="方正书宋_GBK"/>
              </w:rPr>
            </w:pPr>
          </w:p>
        </w:tc>
        <w:tc>
          <w:tcPr>
            <w:tcW w:w="84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20.00%</w:t>
            </w:r>
          </w:p>
        </w:tc>
        <w:tc>
          <w:tcPr>
            <w:tcW w:w="693" w:type="pct"/>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1" w:type="pct"/>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开展本项目主要解决维护正道正义，打击反动邪说，倡导新风正气扫除文化垃圾，壮大基层监管力量，增强基层线索发现能力，净化基层文化环境，巩固基层意识形态阵地的达成。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基层站点建设更加规范，加强出版物市场稳定性，进一步净化文化市场环境。</w:t>
            </w:r>
          </w:p>
        </w:tc>
      </w:tr>
    </w:tbl>
    <w:p>
      <w:pPr>
        <w:spacing w:line="14" w:lineRule="exact"/>
        <w:jc w:val="center"/>
        <w:rPr>
          <w:rFonts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4613"/>
        <w:gridCol w:w="2036"/>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督导企业、书店家数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开展</w:t>
            </w: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督导企业、书店等家数</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家</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hint="cs" w:ascii="方正书宋_GBK" w:eastAsia="方正书宋_GBK"/>
                <w:cs/>
              </w:rPr>
            </w:pP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督导企业书店覆盖率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开展</w:t>
            </w: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督导企业、书店等覆盖率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hint="cs" w:ascii="方正书宋_GBK" w:eastAsia="方正书宋_GBK"/>
                <w:cs/>
              </w:rPr>
            </w:pPr>
            <w:r>
              <w:rPr>
                <w:rFonts w:hint="eastAsia" w:ascii="方正书宋_GBK" w:eastAsia="方正书宋_GBK"/>
              </w:rPr>
              <w:t>项目立项申请</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项目立项申请</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项目预算控制</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项目预算控制</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4167</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持续扩大</w:t>
            </w: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影响力</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持续扩大</w:t>
            </w: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影响力</w:t>
            </w:r>
          </w:p>
        </w:tc>
        <w:tc>
          <w:tcPr>
            <w:tcW w:w="678" w:type="pct"/>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hint="eastAsia" w:ascii="方正书宋_GBK" w:eastAsia="方正书宋_GBK"/>
              </w:rPr>
            </w:pP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印刷复制企业更加规范</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印刷复制企业更加规范</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hint="eastAsia" w:ascii="方正书宋_GBK" w:eastAsia="方正书宋_GBK"/>
              </w:rPr>
            </w:pPr>
            <w:r>
              <w:rPr>
                <w:rFonts w:hint="eastAsia" w:ascii="方正书宋_GBK" w:eastAsia="方正书宋_GBK"/>
              </w:rPr>
              <w:t>人民群众满意度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人民群众满意度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904" w:type="pct"/>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AndChar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132.00</w:t>
      </w:r>
      <w:r>
        <w:rPr>
          <w:rFonts w:ascii="Times New Roman" w:hAnsi="Times New Roman" w:eastAsia="仿宋_GB2312" w:cs="Times New Roman"/>
          <w:sz w:val="32"/>
          <w:szCs w:val="24"/>
        </w:rPr>
        <w:t>万元。具体内容见下表。</w:t>
      </w:r>
    </w:p>
    <w:bookmarkEnd w:id="2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1" w:name="_Toc64920910"/>
      <w:r>
        <w:rPr>
          <w:rFonts w:hint="eastAsia" w:ascii="方正小标宋_GBK" w:eastAsia="方正小标宋_GBK" w:cs="Times New Roman"/>
          <w:sz w:val="32"/>
        </w:rPr>
        <w:t>部门政府采购预算</w:t>
      </w:r>
      <w:bookmarkEnd w:id="2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Pr>
                <w:rFonts w:hint="eastAsia" w:ascii="方正小标宋_GBK" w:eastAsia="方正小标宋_GBK"/>
                <w:sz w:val="24"/>
              </w:rPr>
              <w:t>委宣传部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132.00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中共香河县委宣传部本级小计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132.00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农村公益电影放映补助</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电影服务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农家书屋出版物补充及更新资金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书籍、课本</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A05010101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年中央补助地方公共服务体系建设专项资金</w:t>
            </w:r>
            <w:r>
              <w:rPr>
                <w:rFonts w:ascii="方正书宋_GBK" w:eastAsia="方正书宋_GBK"/>
              </w:rPr>
              <w:t>-</w:t>
            </w:r>
            <w:r>
              <w:rPr>
                <w:rFonts w:hint="eastAsia" w:ascii="方正书宋_GBK" w:eastAsia="方正书宋_GBK"/>
              </w:rPr>
              <w:t>农家书屋冀财教（</w:t>
            </w:r>
            <w:r>
              <w:rPr>
                <w:rFonts w:ascii="方正书宋_GBK" w:eastAsia="方正书宋_GBK"/>
              </w:rPr>
              <w:t>2020</w:t>
            </w:r>
            <w:r>
              <w:rPr>
                <w:rFonts w:hint="eastAsia" w:ascii="方正书宋_GBK" w:eastAsia="方正书宋_GBK"/>
              </w:rPr>
              <w:t>）</w:t>
            </w:r>
            <w:r>
              <w:rPr>
                <w:rFonts w:ascii="方正书宋_GBK" w:eastAsia="方正书宋_GBK"/>
              </w:rPr>
              <w:t>151</w:t>
            </w:r>
            <w:r>
              <w:rPr>
                <w:rFonts w:hint="eastAsia" w:ascii="方正书宋_GBK" w:eastAsia="方正书宋_GBK"/>
              </w:rPr>
              <w:t>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书籍、课本</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A05010101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年中央补助地方公共文化服务体系建设专项资金</w:t>
            </w:r>
            <w:r>
              <w:rPr>
                <w:rFonts w:ascii="方正书宋_GBK" w:eastAsia="方正书宋_GBK"/>
              </w:rPr>
              <w:t>-</w:t>
            </w:r>
            <w:r>
              <w:rPr>
                <w:rFonts w:hint="eastAsia" w:ascii="方正书宋_GBK" w:eastAsia="方正书宋_GBK"/>
              </w:rPr>
              <w:t>公益电影放映冀财教（</w:t>
            </w:r>
            <w:r>
              <w:rPr>
                <w:rFonts w:ascii="方正书宋_GBK" w:eastAsia="方正书宋_GBK"/>
              </w:rPr>
              <w:t>2020</w:t>
            </w:r>
            <w:r>
              <w:rPr>
                <w:rFonts w:hint="eastAsia" w:ascii="方正书宋_GBK" w:eastAsia="方正书宋_GBK"/>
              </w:rPr>
              <w:t>）</w:t>
            </w:r>
            <w:r>
              <w:rPr>
                <w:rFonts w:ascii="方正书宋_GBK" w:eastAsia="方正书宋_GBK"/>
              </w:rPr>
              <w:t>151</w:t>
            </w:r>
            <w:r>
              <w:rPr>
                <w:rFonts w:hint="eastAsia" w:ascii="方正书宋_GBK" w:eastAsia="方正书宋_GBK"/>
              </w:rPr>
              <w:t>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电影服务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委宣传部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57.2802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57.2802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21.2102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bookmarkStart w:id="22" w:name="_GoBack"/>
      <w:bookmarkEnd w:id="22"/>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0C5581"/>
    <w:rsid w:val="00163E28"/>
    <w:rsid w:val="001C1ECC"/>
    <w:rsid w:val="001D0F81"/>
    <w:rsid w:val="001D2B5E"/>
    <w:rsid w:val="00277070"/>
    <w:rsid w:val="002830B7"/>
    <w:rsid w:val="002C7716"/>
    <w:rsid w:val="00312F57"/>
    <w:rsid w:val="00403EE4"/>
    <w:rsid w:val="004A34CA"/>
    <w:rsid w:val="004A54AA"/>
    <w:rsid w:val="004F2381"/>
    <w:rsid w:val="00741520"/>
    <w:rsid w:val="007D02FB"/>
    <w:rsid w:val="008B1F94"/>
    <w:rsid w:val="00920D4C"/>
    <w:rsid w:val="00940421"/>
    <w:rsid w:val="00954C25"/>
    <w:rsid w:val="009C0E60"/>
    <w:rsid w:val="00A83977"/>
    <w:rsid w:val="00AB1BD0"/>
    <w:rsid w:val="00AC06ED"/>
    <w:rsid w:val="00B36357"/>
    <w:rsid w:val="00B80935"/>
    <w:rsid w:val="00B81206"/>
    <w:rsid w:val="00D347CC"/>
    <w:rsid w:val="00D8265E"/>
    <w:rsid w:val="00EE67B1"/>
    <w:rsid w:val="00F85553"/>
    <w:rsid w:val="00FC1726"/>
    <w:rsid w:val="00FC5F96"/>
    <w:rsid w:val="72EA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3224</Words>
  <Characters>18379</Characters>
  <Lines>153</Lines>
  <Paragraphs>43</Paragraphs>
  <TotalTime>9086</TotalTime>
  <ScaleCrop>false</ScaleCrop>
  <LinksUpToDate>false</LinksUpToDate>
  <CharactersWithSpaces>21560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陨落下的回忆</cp:lastModifiedBy>
  <cp:lastPrinted>2018-01-30T06:12:00Z</cp:lastPrinted>
  <dcterms:modified xsi:type="dcterms:W3CDTF">2021-04-12T00:53:47Z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D8864FAC6F004A36B4D7097D076F901E</vt:lpwstr>
  </property>
</Properties>
</file>